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E2" w:rsidRDefault="00025AEE" w:rsidP="00025AEE">
      <w:pPr>
        <w:tabs>
          <w:tab w:val="right" w:pos="9355"/>
        </w:tabs>
        <w:rPr>
          <w:b/>
        </w:rPr>
      </w:pPr>
      <w:r w:rsidRPr="006B04B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3BA75C" wp14:editId="3E905B13">
            <wp:simplePos x="0" y="0"/>
            <wp:positionH relativeFrom="column">
              <wp:posOffset>130810</wp:posOffset>
            </wp:positionH>
            <wp:positionV relativeFrom="paragraph">
              <wp:posOffset>58126</wp:posOffset>
            </wp:positionV>
            <wp:extent cx="6477000" cy="609600"/>
            <wp:effectExtent l="0" t="0" r="0" b="0"/>
            <wp:wrapNone/>
            <wp:docPr id="23" name="Рисунок 23" descr="C:\Users\kozlo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lo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:rsidR="00025AEE" w:rsidRDefault="00025AEE" w:rsidP="00025AEE">
      <w:pPr>
        <w:tabs>
          <w:tab w:val="right" w:pos="9355"/>
        </w:tabs>
        <w:rPr>
          <w:b/>
        </w:rPr>
      </w:pPr>
    </w:p>
    <w:p w:rsidR="00025AEE" w:rsidRDefault="00025AEE" w:rsidP="00025AEE">
      <w:pPr>
        <w:tabs>
          <w:tab w:val="right" w:pos="9355"/>
        </w:tabs>
        <w:rPr>
          <w:b/>
        </w:rPr>
      </w:pPr>
    </w:p>
    <w:p w:rsidR="00025AEE" w:rsidRDefault="00025AEE" w:rsidP="00025AEE">
      <w:pPr>
        <w:tabs>
          <w:tab w:val="right" w:pos="9355"/>
        </w:tabs>
        <w:rPr>
          <w:b/>
        </w:rPr>
      </w:pPr>
    </w:p>
    <w:p w:rsidR="00025AEE" w:rsidRDefault="00025AEE" w:rsidP="00025AEE">
      <w:pPr>
        <w:tabs>
          <w:tab w:val="right" w:pos="9355"/>
        </w:tabs>
        <w:rPr>
          <w:b/>
        </w:rPr>
      </w:pPr>
    </w:p>
    <w:p w:rsidR="00025AEE" w:rsidRDefault="00025AEE" w:rsidP="00025AEE">
      <w:pPr>
        <w:tabs>
          <w:tab w:val="right" w:pos="9355"/>
        </w:tabs>
        <w:rPr>
          <w:b/>
        </w:rPr>
      </w:pPr>
    </w:p>
    <w:p w:rsidR="00025AEE" w:rsidRDefault="00025AEE" w:rsidP="00025AEE">
      <w:pPr>
        <w:tabs>
          <w:tab w:val="right" w:pos="9355"/>
        </w:tabs>
        <w:rPr>
          <w:b/>
        </w:rPr>
      </w:pPr>
    </w:p>
    <w:p w:rsidR="00025AEE" w:rsidRDefault="00025AEE" w:rsidP="00025AEE">
      <w:pPr>
        <w:tabs>
          <w:tab w:val="right" w:pos="9355"/>
        </w:tabs>
        <w:rPr>
          <w:b/>
        </w:rPr>
      </w:pPr>
    </w:p>
    <w:p w:rsidR="00025AEE" w:rsidRDefault="00025AEE" w:rsidP="00025AEE">
      <w:pPr>
        <w:tabs>
          <w:tab w:val="right" w:pos="9355"/>
        </w:tabs>
        <w:rPr>
          <w:b/>
        </w:rPr>
      </w:pPr>
    </w:p>
    <w:p w:rsidR="00025AEE" w:rsidRDefault="00025AEE" w:rsidP="00025AEE">
      <w:pPr>
        <w:tabs>
          <w:tab w:val="right" w:pos="9355"/>
        </w:tabs>
        <w:rPr>
          <w:b/>
        </w:rPr>
      </w:pPr>
    </w:p>
    <w:p w:rsidR="00025AEE" w:rsidRDefault="00025AEE" w:rsidP="00025AEE">
      <w:pPr>
        <w:tabs>
          <w:tab w:val="right" w:pos="9355"/>
        </w:tabs>
        <w:rPr>
          <w:b/>
        </w:rPr>
      </w:pPr>
    </w:p>
    <w:p w:rsidR="00025AEE" w:rsidRPr="00025AEE" w:rsidRDefault="00025AEE" w:rsidP="00025AEE">
      <w:pPr>
        <w:tabs>
          <w:tab w:val="right" w:pos="9355"/>
        </w:tabs>
        <w:rPr>
          <w:rFonts w:asciiTheme="majorHAnsi" w:hAnsiTheme="majorHAnsi"/>
          <w:b/>
        </w:rPr>
      </w:pPr>
    </w:p>
    <w:p w:rsidR="00025AEE" w:rsidRPr="00C61350" w:rsidRDefault="00025AEE" w:rsidP="00025AEE">
      <w:pPr>
        <w:pStyle w:val="a3"/>
        <w:tabs>
          <w:tab w:val="left" w:pos="1005"/>
          <w:tab w:val="center" w:pos="4677"/>
        </w:tabs>
        <w:rPr>
          <w:rFonts w:asciiTheme="majorHAnsi" w:hAnsiTheme="majorHAnsi"/>
          <w:color w:val="auto"/>
          <w:sz w:val="40"/>
        </w:rPr>
      </w:pPr>
      <w:r w:rsidRPr="00C61350">
        <w:rPr>
          <w:rFonts w:asciiTheme="majorHAnsi" w:hAnsiTheme="majorHAnsi" w:cs="Arial"/>
          <w:color w:val="auto"/>
          <w:szCs w:val="20"/>
          <w:lang w:eastAsia="ru-RU"/>
        </w:rPr>
        <w:t>рекомендации по защите информации от воздействия программных кодов, приводящих к нарушению штатного функционирования средств вычислительной техники в целях противодействия незаконным финансовым операциям</w:t>
      </w:r>
    </w:p>
    <w:p w:rsidR="00025AEE" w:rsidRDefault="00025AEE" w:rsidP="00025AEE">
      <w:pPr>
        <w:tabs>
          <w:tab w:val="right" w:pos="9355"/>
        </w:tabs>
        <w:rPr>
          <w:b/>
        </w:rPr>
      </w:pPr>
    </w:p>
    <w:p w:rsidR="00025AEE" w:rsidRDefault="00025AEE" w:rsidP="00025AEE">
      <w:pPr>
        <w:tabs>
          <w:tab w:val="right" w:pos="9355"/>
        </w:tabs>
        <w:rPr>
          <w:b/>
        </w:rPr>
      </w:pPr>
    </w:p>
    <w:p w:rsidR="00025AEE" w:rsidRDefault="00025AEE" w:rsidP="00025AEE">
      <w:pPr>
        <w:tabs>
          <w:tab w:val="right" w:pos="9355"/>
        </w:tabs>
        <w:rPr>
          <w:b/>
        </w:rPr>
      </w:pPr>
    </w:p>
    <w:p w:rsidR="00025AEE" w:rsidRDefault="00025AEE" w:rsidP="00025AEE">
      <w:pPr>
        <w:tabs>
          <w:tab w:val="right" w:pos="9355"/>
        </w:tabs>
        <w:rPr>
          <w:b/>
        </w:rPr>
      </w:pPr>
    </w:p>
    <w:p w:rsidR="00025AEE" w:rsidRDefault="00025AEE" w:rsidP="00025AEE">
      <w:pPr>
        <w:tabs>
          <w:tab w:val="right" w:pos="9355"/>
        </w:tabs>
        <w:rPr>
          <w:b/>
        </w:rPr>
      </w:pPr>
    </w:p>
    <w:p w:rsidR="00025AEE" w:rsidRDefault="00025AEE" w:rsidP="00025AEE">
      <w:pPr>
        <w:tabs>
          <w:tab w:val="right" w:pos="9355"/>
        </w:tabs>
        <w:rPr>
          <w:b/>
        </w:rPr>
      </w:pPr>
    </w:p>
    <w:p w:rsidR="00025AEE" w:rsidRDefault="00025AEE" w:rsidP="00025AEE">
      <w:pPr>
        <w:tabs>
          <w:tab w:val="right" w:pos="9355"/>
        </w:tabs>
        <w:rPr>
          <w:b/>
        </w:rPr>
      </w:pPr>
    </w:p>
    <w:p w:rsidR="00025AEE" w:rsidRDefault="00025AEE" w:rsidP="00025AEE">
      <w:pPr>
        <w:tabs>
          <w:tab w:val="right" w:pos="9355"/>
        </w:tabs>
        <w:rPr>
          <w:b/>
        </w:rPr>
      </w:pPr>
    </w:p>
    <w:p w:rsidR="00025AEE" w:rsidRDefault="00025AEE" w:rsidP="00025AEE">
      <w:pPr>
        <w:tabs>
          <w:tab w:val="right" w:pos="9355"/>
        </w:tabs>
        <w:rPr>
          <w:b/>
        </w:rPr>
      </w:pPr>
    </w:p>
    <w:p w:rsidR="00A95C8B" w:rsidRDefault="00A95C8B" w:rsidP="00025AEE">
      <w:pPr>
        <w:tabs>
          <w:tab w:val="right" w:pos="9355"/>
        </w:tabs>
        <w:rPr>
          <w:b/>
        </w:rPr>
      </w:pPr>
    </w:p>
    <w:p w:rsidR="00A95C8B" w:rsidRDefault="00A95C8B" w:rsidP="00025AEE">
      <w:pPr>
        <w:tabs>
          <w:tab w:val="right" w:pos="9355"/>
        </w:tabs>
        <w:rPr>
          <w:b/>
        </w:rPr>
      </w:pPr>
    </w:p>
    <w:p w:rsidR="00A95C8B" w:rsidRDefault="00A95C8B" w:rsidP="00025AEE">
      <w:pPr>
        <w:tabs>
          <w:tab w:val="right" w:pos="9355"/>
        </w:tabs>
        <w:rPr>
          <w:b/>
        </w:rPr>
      </w:pPr>
    </w:p>
    <w:p w:rsidR="00A95C8B" w:rsidRDefault="00A95C8B" w:rsidP="00025AEE">
      <w:pPr>
        <w:tabs>
          <w:tab w:val="right" w:pos="9355"/>
        </w:tabs>
        <w:rPr>
          <w:b/>
        </w:rPr>
      </w:pPr>
    </w:p>
    <w:p w:rsidR="00025AEE" w:rsidRDefault="00025AEE" w:rsidP="00025AEE">
      <w:pPr>
        <w:tabs>
          <w:tab w:val="right" w:pos="9355"/>
        </w:tabs>
        <w:rPr>
          <w:b/>
        </w:rPr>
      </w:pPr>
    </w:p>
    <w:p w:rsidR="00025AEE" w:rsidRPr="005E5D11" w:rsidRDefault="00025AEE" w:rsidP="00025AEE">
      <w:pPr>
        <w:tabs>
          <w:tab w:val="right" w:pos="9355"/>
        </w:tabs>
        <w:jc w:val="center"/>
        <w:rPr>
          <w:rFonts w:asciiTheme="majorHAnsi" w:hAnsiTheme="majorHAnsi"/>
          <w:b/>
        </w:rPr>
      </w:pPr>
      <w:r w:rsidRPr="005E5D11">
        <w:rPr>
          <w:rFonts w:asciiTheme="majorHAnsi" w:hAnsiTheme="majorHAnsi"/>
          <w:b/>
        </w:rPr>
        <w:t>г. Москва</w:t>
      </w:r>
    </w:p>
    <w:p w:rsidR="00025AEE" w:rsidRPr="005E5D11" w:rsidRDefault="00025AEE" w:rsidP="00A95C8B">
      <w:pPr>
        <w:tabs>
          <w:tab w:val="right" w:pos="9355"/>
        </w:tabs>
        <w:jc w:val="center"/>
        <w:rPr>
          <w:rFonts w:asciiTheme="majorHAnsi" w:hAnsiTheme="majorHAnsi"/>
          <w:b/>
        </w:rPr>
      </w:pPr>
      <w:r w:rsidRPr="005E5D11">
        <w:rPr>
          <w:rFonts w:asciiTheme="majorHAnsi" w:hAnsiTheme="majorHAnsi"/>
          <w:b/>
        </w:rPr>
        <w:t>2019 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2439129"/>
        <w:docPartObj>
          <w:docPartGallery w:val="Table of Contents"/>
          <w:docPartUnique/>
        </w:docPartObj>
      </w:sdtPr>
      <w:sdtEndPr/>
      <w:sdtContent>
        <w:p w:rsidR="00A95C8B" w:rsidRPr="00A95C8B" w:rsidRDefault="00A95C8B">
          <w:pPr>
            <w:pStyle w:val="af"/>
            <w:rPr>
              <w:b w:val="0"/>
              <w:color w:val="auto"/>
              <w:sz w:val="24"/>
            </w:rPr>
          </w:pPr>
          <w:r w:rsidRPr="00A95C8B">
            <w:rPr>
              <w:b w:val="0"/>
              <w:color w:val="auto"/>
              <w:sz w:val="24"/>
            </w:rPr>
            <w:t>Оглавление</w:t>
          </w:r>
        </w:p>
        <w:p w:rsidR="00A95C8B" w:rsidRPr="00A95C8B" w:rsidRDefault="00A95C8B">
          <w:pPr>
            <w:pStyle w:val="11"/>
            <w:rPr>
              <w:rFonts w:asciiTheme="majorHAnsi" w:eastAsiaTheme="majorEastAsia" w:hAnsiTheme="majorHAnsi" w:cstheme="majorBidi"/>
              <w:bCs/>
              <w:sz w:val="24"/>
              <w:szCs w:val="28"/>
              <w:lang w:eastAsia="ru-RU"/>
            </w:rPr>
          </w:pPr>
          <w:r w:rsidRPr="00A95C8B">
            <w:rPr>
              <w:rFonts w:asciiTheme="majorHAnsi" w:eastAsiaTheme="majorEastAsia" w:hAnsiTheme="majorHAnsi" w:cstheme="majorBidi"/>
              <w:bCs/>
              <w:sz w:val="24"/>
              <w:szCs w:val="28"/>
              <w:lang w:eastAsia="ru-RU"/>
            </w:rPr>
            <w:fldChar w:fldCharType="begin"/>
          </w:r>
          <w:r w:rsidRPr="00A95C8B">
            <w:rPr>
              <w:rFonts w:asciiTheme="majorHAnsi" w:eastAsiaTheme="majorEastAsia" w:hAnsiTheme="majorHAnsi" w:cstheme="majorBidi"/>
              <w:bCs/>
              <w:sz w:val="24"/>
              <w:szCs w:val="28"/>
              <w:lang w:eastAsia="ru-RU"/>
            </w:rPr>
            <w:instrText xml:space="preserve"> TOC \o "1-3" \h \z \u </w:instrText>
          </w:r>
          <w:r w:rsidRPr="00A95C8B">
            <w:rPr>
              <w:rFonts w:asciiTheme="majorHAnsi" w:eastAsiaTheme="majorEastAsia" w:hAnsiTheme="majorHAnsi" w:cstheme="majorBidi"/>
              <w:bCs/>
              <w:sz w:val="24"/>
              <w:szCs w:val="28"/>
              <w:lang w:eastAsia="ru-RU"/>
            </w:rPr>
            <w:fldChar w:fldCharType="separate"/>
          </w:r>
          <w:hyperlink w:anchor="_Toc11079793" w:history="1">
            <w:r w:rsidRPr="00A95C8B">
              <w:rPr>
                <w:rFonts w:asciiTheme="majorHAnsi" w:eastAsiaTheme="majorEastAsia" w:hAnsiTheme="majorHAnsi" w:cstheme="majorBidi"/>
                <w:sz w:val="24"/>
                <w:szCs w:val="28"/>
                <w:lang w:eastAsia="ru-RU"/>
              </w:rPr>
              <w:t>Перечень сокращений</w:t>
            </w:r>
            <w:r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tab/>
            </w:r>
            <w:r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fldChar w:fldCharType="begin"/>
            </w:r>
            <w:r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instrText xml:space="preserve"> PAGEREF _Toc11079793 \h </w:instrText>
            </w:r>
            <w:r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</w:r>
            <w:r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fldChar w:fldCharType="separate"/>
            </w:r>
            <w:r w:rsidR="006E4206">
              <w:rPr>
                <w:rFonts w:asciiTheme="majorHAnsi" w:eastAsiaTheme="majorEastAsia" w:hAnsiTheme="majorHAnsi" w:cstheme="majorBidi"/>
                <w:bCs/>
                <w:noProof/>
                <w:webHidden/>
                <w:sz w:val="24"/>
                <w:szCs w:val="28"/>
                <w:lang w:eastAsia="ru-RU"/>
              </w:rPr>
              <w:t>3</w:t>
            </w:r>
            <w:r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fldChar w:fldCharType="end"/>
            </w:r>
          </w:hyperlink>
        </w:p>
        <w:p w:rsidR="00A95C8B" w:rsidRPr="00A95C8B" w:rsidRDefault="00B077A8">
          <w:pPr>
            <w:pStyle w:val="11"/>
            <w:tabs>
              <w:tab w:val="left" w:pos="440"/>
            </w:tabs>
            <w:rPr>
              <w:rFonts w:asciiTheme="majorHAnsi" w:eastAsiaTheme="majorEastAsia" w:hAnsiTheme="majorHAnsi" w:cstheme="majorBidi"/>
              <w:bCs/>
              <w:sz w:val="24"/>
              <w:szCs w:val="28"/>
              <w:lang w:eastAsia="ru-RU"/>
            </w:rPr>
          </w:pPr>
          <w:hyperlink w:anchor="_Toc11079794" w:history="1">
            <w:r w:rsidR="00A95C8B" w:rsidRPr="00A95C8B">
              <w:rPr>
                <w:rFonts w:asciiTheme="majorHAnsi" w:eastAsiaTheme="majorEastAsia" w:hAnsiTheme="majorHAnsi" w:cstheme="majorBidi"/>
                <w:bCs/>
                <w:sz w:val="24"/>
                <w:szCs w:val="28"/>
                <w:lang w:eastAsia="ru-RU"/>
              </w:rPr>
              <w:t>1.</w:t>
            </w:r>
            <w:r w:rsidR="00A95C8B" w:rsidRPr="00A95C8B">
              <w:rPr>
                <w:rFonts w:asciiTheme="majorHAnsi" w:eastAsiaTheme="majorEastAsia" w:hAnsiTheme="majorHAnsi" w:cstheme="majorBidi"/>
                <w:bCs/>
                <w:sz w:val="24"/>
                <w:szCs w:val="28"/>
                <w:lang w:eastAsia="ru-RU"/>
              </w:rPr>
              <w:tab/>
              <w:t>Общие положения:</w:t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tab/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fldChar w:fldCharType="begin"/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instrText xml:space="preserve"> PAGEREF _Toc11079794 \h </w:instrText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fldChar w:fldCharType="separate"/>
            </w:r>
            <w:r w:rsidR="006E4206">
              <w:rPr>
                <w:rFonts w:asciiTheme="majorHAnsi" w:eastAsiaTheme="majorEastAsia" w:hAnsiTheme="majorHAnsi" w:cstheme="majorBidi"/>
                <w:bCs/>
                <w:noProof/>
                <w:webHidden/>
                <w:sz w:val="24"/>
                <w:szCs w:val="28"/>
                <w:lang w:eastAsia="ru-RU"/>
              </w:rPr>
              <w:t>3</w:t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fldChar w:fldCharType="end"/>
            </w:r>
          </w:hyperlink>
        </w:p>
        <w:p w:rsidR="00A95C8B" w:rsidRPr="00A95C8B" w:rsidRDefault="00B077A8">
          <w:pPr>
            <w:pStyle w:val="11"/>
            <w:tabs>
              <w:tab w:val="left" w:pos="440"/>
            </w:tabs>
            <w:rPr>
              <w:rFonts w:asciiTheme="majorHAnsi" w:eastAsiaTheme="majorEastAsia" w:hAnsiTheme="majorHAnsi" w:cstheme="majorBidi"/>
              <w:bCs/>
              <w:sz w:val="24"/>
              <w:szCs w:val="28"/>
              <w:lang w:eastAsia="ru-RU"/>
            </w:rPr>
          </w:pPr>
          <w:hyperlink w:anchor="_Toc11079795" w:history="1">
            <w:r w:rsidR="00A95C8B" w:rsidRPr="00A95C8B">
              <w:rPr>
                <w:rFonts w:asciiTheme="majorHAnsi" w:eastAsiaTheme="majorEastAsia" w:hAnsiTheme="majorHAnsi" w:cstheme="majorBidi"/>
                <w:bCs/>
                <w:sz w:val="24"/>
                <w:szCs w:val="28"/>
                <w:lang w:eastAsia="ru-RU"/>
              </w:rPr>
              <w:t>2.</w:t>
            </w:r>
            <w:r w:rsidR="00A95C8B" w:rsidRPr="00A95C8B">
              <w:rPr>
                <w:rFonts w:asciiTheme="majorHAnsi" w:eastAsiaTheme="majorEastAsia" w:hAnsiTheme="majorHAnsi" w:cstheme="majorBidi"/>
                <w:bCs/>
                <w:sz w:val="24"/>
                <w:szCs w:val="28"/>
                <w:lang w:eastAsia="ru-RU"/>
              </w:rPr>
              <w:tab/>
              <w:t>Рекомендации при работе с персональным компьютером (АРМ, ноутбук).</w:t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tab/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fldChar w:fldCharType="begin"/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instrText xml:space="preserve"> PAGEREF _Toc11079795 \h </w:instrText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fldChar w:fldCharType="separate"/>
            </w:r>
            <w:r w:rsidR="006E4206">
              <w:rPr>
                <w:rFonts w:asciiTheme="majorHAnsi" w:eastAsiaTheme="majorEastAsia" w:hAnsiTheme="majorHAnsi" w:cstheme="majorBidi"/>
                <w:bCs/>
                <w:noProof/>
                <w:webHidden/>
                <w:sz w:val="24"/>
                <w:szCs w:val="28"/>
                <w:lang w:eastAsia="ru-RU"/>
              </w:rPr>
              <w:t>3</w:t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fldChar w:fldCharType="end"/>
            </w:r>
          </w:hyperlink>
        </w:p>
        <w:p w:rsidR="00A95C8B" w:rsidRPr="00A95C8B" w:rsidRDefault="00B077A8">
          <w:pPr>
            <w:pStyle w:val="11"/>
            <w:tabs>
              <w:tab w:val="left" w:pos="440"/>
            </w:tabs>
            <w:rPr>
              <w:rFonts w:asciiTheme="majorHAnsi" w:eastAsiaTheme="majorEastAsia" w:hAnsiTheme="majorHAnsi" w:cstheme="majorBidi"/>
              <w:bCs/>
              <w:sz w:val="24"/>
              <w:szCs w:val="28"/>
              <w:lang w:eastAsia="ru-RU"/>
            </w:rPr>
          </w:pPr>
          <w:hyperlink w:anchor="_Toc11079796" w:history="1">
            <w:r w:rsidR="00A95C8B" w:rsidRPr="00A95C8B">
              <w:rPr>
                <w:rFonts w:asciiTheme="majorHAnsi" w:eastAsiaTheme="majorEastAsia" w:hAnsiTheme="majorHAnsi" w:cstheme="majorBidi"/>
                <w:bCs/>
                <w:sz w:val="24"/>
                <w:szCs w:val="28"/>
                <w:lang w:eastAsia="ru-RU"/>
              </w:rPr>
              <w:t>3.</w:t>
            </w:r>
            <w:r w:rsidR="00A95C8B" w:rsidRPr="00A95C8B">
              <w:rPr>
                <w:rFonts w:asciiTheme="majorHAnsi" w:eastAsiaTheme="majorEastAsia" w:hAnsiTheme="majorHAnsi" w:cstheme="majorBidi"/>
                <w:bCs/>
                <w:sz w:val="24"/>
                <w:szCs w:val="28"/>
                <w:lang w:eastAsia="ru-RU"/>
              </w:rPr>
              <w:tab/>
              <w:t>3. Рекомендации при работе с информационно - телекоммуникационной сетью «Интернет»</w:t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tab/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fldChar w:fldCharType="begin"/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instrText xml:space="preserve"> PAGEREF _Toc11079796 \h </w:instrText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fldChar w:fldCharType="separate"/>
            </w:r>
            <w:r w:rsidR="006E4206">
              <w:rPr>
                <w:rFonts w:asciiTheme="majorHAnsi" w:eastAsiaTheme="majorEastAsia" w:hAnsiTheme="majorHAnsi" w:cstheme="majorBidi"/>
                <w:bCs/>
                <w:noProof/>
                <w:webHidden/>
                <w:sz w:val="24"/>
                <w:szCs w:val="28"/>
                <w:lang w:eastAsia="ru-RU"/>
              </w:rPr>
              <w:t>4</w:t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fldChar w:fldCharType="end"/>
            </w:r>
          </w:hyperlink>
        </w:p>
        <w:p w:rsidR="00A95C8B" w:rsidRPr="00A95C8B" w:rsidRDefault="00B077A8">
          <w:pPr>
            <w:pStyle w:val="11"/>
            <w:tabs>
              <w:tab w:val="left" w:pos="440"/>
            </w:tabs>
            <w:rPr>
              <w:rFonts w:asciiTheme="majorHAnsi" w:eastAsiaTheme="majorEastAsia" w:hAnsiTheme="majorHAnsi" w:cstheme="majorBidi"/>
              <w:bCs/>
              <w:sz w:val="24"/>
              <w:szCs w:val="28"/>
              <w:lang w:eastAsia="ru-RU"/>
            </w:rPr>
          </w:pPr>
          <w:hyperlink w:anchor="_Toc11079797" w:history="1">
            <w:r w:rsidR="00A95C8B" w:rsidRPr="00A95C8B">
              <w:rPr>
                <w:rFonts w:asciiTheme="majorHAnsi" w:eastAsiaTheme="majorEastAsia" w:hAnsiTheme="majorHAnsi" w:cstheme="majorBidi"/>
                <w:bCs/>
                <w:sz w:val="24"/>
                <w:szCs w:val="28"/>
                <w:lang w:eastAsia="ru-RU"/>
              </w:rPr>
              <w:t>4.</w:t>
            </w:r>
            <w:r w:rsidR="00A95C8B" w:rsidRPr="00A95C8B">
              <w:rPr>
                <w:rFonts w:asciiTheme="majorHAnsi" w:eastAsiaTheme="majorEastAsia" w:hAnsiTheme="majorHAnsi" w:cstheme="majorBidi"/>
                <w:bCs/>
                <w:sz w:val="24"/>
                <w:szCs w:val="28"/>
                <w:lang w:eastAsia="ru-RU"/>
              </w:rPr>
              <w:tab/>
              <w:t>Рекомендации по созданию, хранению и обновлению парольной защиты АРМ</w:t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tab/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fldChar w:fldCharType="begin"/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instrText xml:space="preserve"> PAGEREF _Toc11079797 \h </w:instrText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fldChar w:fldCharType="separate"/>
            </w:r>
            <w:r w:rsidR="006E4206">
              <w:rPr>
                <w:rFonts w:asciiTheme="majorHAnsi" w:eastAsiaTheme="majorEastAsia" w:hAnsiTheme="majorHAnsi" w:cstheme="majorBidi"/>
                <w:bCs/>
                <w:noProof/>
                <w:webHidden/>
                <w:sz w:val="24"/>
                <w:szCs w:val="28"/>
                <w:lang w:eastAsia="ru-RU"/>
              </w:rPr>
              <w:t>4</w:t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fldChar w:fldCharType="end"/>
            </w:r>
          </w:hyperlink>
        </w:p>
        <w:p w:rsidR="00A95C8B" w:rsidRPr="00A95C8B" w:rsidRDefault="00B077A8">
          <w:pPr>
            <w:pStyle w:val="11"/>
            <w:tabs>
              <w:tab w:val="left" w:pos="440"/>
            </w:tabs>
            <w:rPr>
              <w:rFonts w:asciiTheme="majorHAnsi" w:eastAsiaTheme="majorEastAsia" w:hAnsiTheme="majorHAnsi" w:cstheme="majorBidi"/>
              <w:bCs/>
              <w:sz w:val="24"/>
              <w:szCs w:val="28"/>
              <w:lang w:eastAsia="ru-RU"/>
            </w:rPr>
          </w:pPr>
          <w:hyperlink w:anchor="_Toc11079798" w:history="1">
            <w:r w:rsidR="00A95C8B" w:rsidRPr="00A95C8B">
              <w:rPr>
                <w:rFonts w:asciiTheme="majorHAnsi" w:eastAsiaTheme="majorEastAsia" w:hAnsiTheme="majorHAnsi" w:cstheme="majorBidi"/>
                <w:bCs/>
                <w:sz w:val="24"/>
                <w:szCs w:val="28"/>
                <w:lang w:eastAsia="ru-RU"/>
              </w:rPr>
              <w:t>5.</w:t>
            </w:r>
            <w:r w:rsidR="00A95C8B" w:rsidRPr="00A95C8B">
              <w:rPr>
                <w:rFonts w:asciiTheme="majorHAnsi" w:eastAsiaTheme="majorEastAsia" w:hAnsiTheme="majorHAnsi" w:cstheme="majorBidi"/>
                <w:bCs/>
                <w:sz w:val="24"/>
                <w:szCs w:val="28"/>
                <w:lang w:eastAsia="ru-RU"/>
              </w:rPr>
              <w:tab/>
              <w:t>Рекомендации при работе и хранении носителя ключевой информации ЭП</w:t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tab/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fldChar w:fldCharType="begin"/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instrText xml:space="preserve"> PAGEREF _Toc11079798 \h </w:instrText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fldChar w:fldCharType="separate"/>
            </w:r>
            <w:r w:rsidR="006E4206">
              <w:rPr>
                <w:rFonts w:asciiTheme="majorHAnsi" w:eastAsiaTheme="majorEastAsia" w:hAnsiTheme="majorHAnsi" w:cstheme="majorBidi"/>
                <w:bCs/>
                <w:noProof/>
                <w:webHidden/>
                <w:sz w:val="24"/>
                <w:szCs w:val="28"/>
                <w:lang w:eastAsia="ru-RU"/>
              </w:rPr>
              <w:t>5</w:t>
            </w:r>
            <w:r w:rsidR="00A95C8B" w:rsidRPr="00A95C8B">
              <w:rPr>
                <w:rFonts w:asciiTheme="majorHAnsi" w:eastAsiaTheme="majorEastAsia" w:hAnsiTheme="majorHAnsi" w:cstheme="majorBidi"/>
                <w:bCs/>
                <w:webHidden/>
                <w:sz w:val="24"/>
                <w:szCs w:val="28"/>
                <w:lang w:eastAsia="ru-RU"/>
              </w:rPr>
              <w:fldChar w:fldCharType="end"/>
            </w:r>
          </w:hyperlink>
        </w:p>
        <w:p w:rsidR="00A95C8B" w:rsidRDefault="00A95C8B">
          <w:r w:rsidRPr="00A95C8B">
            <w:rPr>
              <w:rFonts w:asciiTheme="majorHAnsi" w:eastAsiaTheme="majorEastAsia" w:hAnsiTheme="majorHAnsi" w:cstheme="majorBidi"/>
              <w:bCs/>
              <w:sz w:val="24"/>
              <w:szCs w:val="28"/>
              <w:lang w:eastAsia="ru-RU"/>
            </w:rPr>
            <w:fldChar w:fldCharType="end"/>
          </w:r>
        </w:p>
      </w:sdtContent>
    </w:sdt>
    <w:p w:rsidR="00025AEE" w:rsidRDefault="00025AEE" w:rsidP="00025AEE">
      <w:pPr>
        <w:tabs>
          <w:tab w:val="right" w:pos="9355"/>
        </w:tabs>
        <w:jc w:val="center"/>
        <w:rPr>
          <w:b/>
        </w:rPr>
      </w:pPr>
    </w:p>
    <w:p w:rsid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A95C8B" w:rsidRPr="00A95C8B" w:rsidRDefault="00A95C8B" w:rsidP="00025AEE">
      <w:pPr>
        <w:tabs>
          <w:tab w:val="right" w:pos="9355"/>
        </w:tabs>
        <w:jc w:val="center"/>
        <w:rPr>
          <w:b/>
        </w:rPr>
      </w:pPr>
    </w:p>
    <w:p w:rsidR="00025AEE" w:rsidRPr="00A95C8B" w:rsidRDefault="00025AEE" w:rsidP="006506EE">
      <w:pPr>
        <w:keepNext/>
        <w:keepLines/>
        <w:autoSpaceDE w:val="0"/>
        <w:autoSpaceDN w:val="0"/>
        <w:adjustRightInd w:val="0"/>
        <w:spacing w:before="240" w:after="120" w:line="288" w:lineRule="auto"/>
        <w:jc w:val="both"/>
        <w:outlineLvl w:val="0"/>
        <w:rPr>
          <w:rFonts w:asciiTheme="majorHAnsi" w:eastAsia="Times New Roman" w:hAnsiTheme="majorHAnsi" w:cs="Arial"/>
          <w:b/>
          <w:bCs/>
          <w:color w:val="000000"/>
          <w:kern w:val="28"/>
          <w:sz w:val="24"/>
          <w:szCs w:val="24"/>
          <w:lang w:eastAsia="ru-RU"/>
        </w:rPr>
      </w:pPr>
      <w:bookmarkStart w:id="0" w:name="_Toc447274103"/>
      <w:bookmarkStart w:id="1" w:name="_Toc11079793"/>
      <w:r w:rsidRPr="00A95C8B">
        <w:rPr>
          <w:rFonts w:asciiTheme="majorHAnsi" w:eastAsia="Times New Roman" w:hAnsiTheme="majorHAnsi" w:cs="Arial"/>
          <w:b/>
          <w:bCs/>
          <w:color w:val="000000"/>
          <w:kern w:val="28"/>
          <w:sz w:val="24"/>
          <w:szCs w:val="24"/>
          <w:lang w:eastAsia="ru-RU"/>
        </w:rPr>
        <w:t>Перечень сокращений</w:t>
      </w:r>
      <w:bookmarkEnd w:id="0"/>
      <w:bookmarkEnd w:id="1"/>
      <w:r w:rsidRPr="00A95C8B">
        <w:rPr>
          <w:rFonts w:asciiTheme="majorHAnsi" w:eastAsia="Times New Roman" w:hAnsiTheme="majorHAnsi" w:cs="Arial"/>
          <w:b/>
          <w:bCs/>
          <w:color w:val="000000"/>
          <w:kern w:val="28"/>
          <w:sz w:val="24"/>
          <w:szCs w:val="24"/>
          <w:lang w:eastAsia="ru-RU"/>
        </w:rPr>
        <w:t xml:space="preserve"> </w:t>
      </w:r>
    </w:p>
    <w:p w:rsidR="00025AEE" w:rsidRPr="00A95C8B" w:rsidRDefault="00025AEE" w:rsidP="00025AEE">
      <w:pPr>
        <w:autoSpaceDE w:val="0"/>
        <w:autoSpaceDN w:val="0"/>
        <w:adjustRightInd w:val="0"/>
        <w:spacing w:after="0" w:line="288" w:lineRule="auto"/>
        <w:rPr>
          <w:rFonts w:asciiTheme="majorHAnsi" w:eastAsia="Times New Roman" w:hAnsiTheme="majorHAnsi" w:cs="Arial"/>
          <w:color w:val="000000"/>
          <w:szCs w:val="24"/>
          <w:lang w:eastAsia="ru-RU"/>
        </w:rPr>
      </w:pPr>
    </w:p>
    <w:p w:rsidR="00025AEE" w:rsidRPr="005E5D11" w:rsidRDefault="00025AEE" w:rsidP="00025AEE">
      <w:pPr>
        <w:autoSpaceDE w:val="0"/>
        <w:autoSpaceDN w:val="0"/>
        <w:adjustRightInd w:val="0"/>
        <w:spacing w:after="0" w:line="288" w:lineRule="auto"/>
        <w:rPr>
          <w:rFonts w:eastAsia="Times New Roman" w:cs="Arial"/>
          <w:color w:val="000000"/>
          <w:szCs w:val="24"/>
          <w:lang w:eastAsia="ru-RU"/>
        </w:rPr>
      </w:pPr>
      <w:r w:rsidRPr="005E5D11">
        <w:rPr>
          <w:rFonts w:eastAsia="Times New Roman" w:cs="Arial"/>
          <w:color w:val="000000"/>
          <w:szCs w:val="24"/>
          <w:lang w:eastAsia="ru-RU"/>
        </w:rPr>
        <w:t>АВПО – антивирусное программное обеспечение;</w:t>
      </w:r>
    </w:p>
    <w:p w:rsidR="00025AEE" w:rsidRPr="005E5D11" w:rsidRDefault="00025AEE" w:rsidP="00025AEE">
      <w:pPr>
        <w:autoSpaceDE w:val="0"/>
        <w:autoSpaceDN w:val="0"/>
        <w:adjustRightInd w:val="0"/>
        <w:spacing w:after="0" w:line="288" w:lineRule="auto"/>
        <w:rPr>
          <w:rFonts w:eastAsia="Times New Roman" w:cs="Arial"/>
          <w:color w:val="000000"/>
          <w:szCs w:val="24"/>
          <w:lang w:eastAsia="ru-RU"/>
        </w:rPr>
      </w:pPr>
      <w:r w:rsidRPr="005E5D11">
        <w:rPr>
          <w:rFonts w:eastAsia="Times New Roman" w:cs="Arial"/>
          <w:color w:val="000000"/>
          <w:szCs w:val="24"/>
          <w:lang w:eastAsia="ru-RU"/>
        </w:rPr>
        <w:t>АРМ – автоматизированное рабочее место;</w:t>
      </w:r>
    </w:p>
    <w:p w:rsidR="00025AEE" w:rsidRPr="005E5D11" w:rsidRDefault="00025AEE" w:rsidP="00025AEE">
      <w:pPr>
        <w:autoSpaceDE w:val="0"/>
        <w:autoSpaceDN w:val="0"/>
        <w:adjustRightInd w:val="0"/>
        <w:spacing w:after="0" w:line="288" w:lineRule="auto"/>
        <w:rPr>
          <w:rFonts w:eastAsia="Times New Roman" w:cs="Arial"/>
          <w:color w:val="000000"/>
          <w:szCs w:val="24"/>
          <w:lang w:eastAsia="ru-RU"/>
        </w:rPr>
      </w:pPr>
      <w:r w:rsidRPr="005E5D11">
        <w:rPr>
          <w:rFonts w:eastAsia="Times New Roman" w:cs="Arial"/>
          <w:color w:val="000000"/>
          <w:szCs w:val="24"/>
          <w:lang w:eastAsia="ru-RU"/>
        </w:rPr>
        <w:t>АС – автоматизированная система;</w:t>
      </w:r>
    </w:p>
    <w:p w:rsidR="00025AEE" w:rsidRPr="005E5D11" w:rsidRDefault="00025AEE" w:rsidP="00025AEE">
      <w:pPr>
        <w:autoSpaceDE w:val="0"/>
        <w:autoSpaceDN w:val="0"/>
        <w:adjustRightInd w:val="0"/>
        <w:spacing w:after="0" w:line="288" w:lineRule="auto"/>
        <w:rPr>
          <w:rFonts w:eastAsia="Times New Roman" w:cs="Arial"/>
          <w:szCs w:val="24"/>
          <w:lang w:eastAsia="ru-RU"/>
        </w:rPr>
      </w:pPr>
      <w:r w:rsidRPr="005E5D11">
        <w:rPr>
          <w:rFonts w:eastAsia="Times New Roman" w:cs="Arial"/>
          <w:szCs w:val="24"/>
          <w:lang w:eastAsia="ru-RU"/>
        </w:rPr>
        <w:t>ИР – информационный ресурс;</w:t>
      </w:r>
    </w:p>
    <w:p w:rsidR="00025AEE" w:rsidRPr="005E5D11" w:rsidRDefault="00025AEE" w:rsidP="00025AEE">
      <w:pPr>
        <w:autoSpaceDE w:val="0"/>
        <w:autoSpaceDN w:val="0"/>
        <w:adjustRightInd w:val="0"/>
        <w:spacing w:after="0" w:line="288" w:lineRule="auto"/>
        <w:rPr>
          <w:rFonts w:eastAsia="Times New Roman" w:cs="Arial"/>
          <w:szCs w:val="24"/>
          <w:lang w:eastAsia="ru-RU"/>
        </w:rPr>
      </w:pPr>
      <w:r w:rsidRPr="005E5D11">
        <w:rPr>
          <w:rFonts w:eastAsia="Times New Roman" w:cs="Arial"/>
          <w:szCs w:val="24"/>
          <w:lang w:eastAsia="ru-RU"/>
        </w:rPr>
        <w:t>НСД – несанкционированный доступ;</w:t>
      </w:r>
    </w:p>
    <w:p w:rsidR="00025AEE" w:rsidRPr="005E5D11" w:rsidRDefault="00025AEE" w:rsidP="00025AEE">
      <w:pPr>
        <w:autoSpaceDE w:val="0"/>
        <w:autoSpaceDN w:val="0"/>
        <w:adjustRightInd w:val="0"/>
        <w:spacing w:after="0" w:line="288" w:lineRule="auto"/>
        <w:rPr>
          <w:rFonts w:eastAsia="Times New Roman" w:cs="Arial"/>
          <w:szCs w:val="24"/>
          <w:lang w:eastAsia="ru-RU"/>
        </w:rPr>
      </w:pPr>
      <w:r w:rsidRPr="005E5D11">
        <w:rPr>
          <w:rFonts w:eastAsia="Times New Roman" w:cs="Arial"/>
          <w:szCs w:val="24"/>
          <w:lang w:eastAsia="ru-RU"/>
        </w:rPr>
        <w:t>ОС – операционная система;</w:t>
      </w:r>
    </w:p>
    <w:p w:rsidR="00025AEE" w:rsidRPr="005E5D11" w:rsidRDefault="00025AEE" w:rsidP="00025AEE">
      <w:pPr>
        <w:autoSpaceDE w:val="0"/>
        <w:autoSpaceDN w:val="0"/>
        <w:adjustRightInd w:val="0"/>
        <w:spacing w:after="0" w:line="288" w:lineRule="auto"/>
        <w:rPr>
          <w:rFonts w:eastAsia="Times New Roman" w:cs="Arial"/>
          <w:color w:val="000000"/>
          <w:szCs w:val="24"/>
          <w:lang w:eastAsia="ru-RU"/>
        </w:rPr>
      </w:pPr>
      <w:r w:rsidRPr="005E5D11">
        <w:rPr>
          <w:rFonts w:eastAsia="Times New Roman" w:cs="Arial"/>
          <w:color w:val="000000"/>
          <w:szCs w:val="24"/>
          <w:lang w:eastAsia="ru-RU"/>
        </w:rPr>
        <w:t>ПО – программное обеспечение;</w:t>
      </w:r>
    </w:p>
    <w:p w:rsidR="00025AEE" w:rsidRPr="005E5D11" w:rsidRDefault="00025AEE" w:rsidP="00025AEE">
      <w:pPr>
        <w:autoSpaceDE w:val="0"/>
        <w:autoSpaceDN w:val="0"/>
        <w:adjustRightInd w:val="0"/>
        <w:spacing w:after="0" w:line="288" w:lineRule="auto"/>
        <w:rPr>
          <w:rFonts w:eastAsia="Times New Roman" w:cs="Arial"/>
          <w:color w:val="000000"/>
          <w:szCs w:val="24"/>
          <w:lang w:eastAsia="ru-RU"/>
        </w:rPr>
      </w:pPr>
      <w:r w:rsidRPr="005E5D11">
        <w:rPr>
          <w:rFonts w:eastAsia="Times New Roman" w:cs="Arial"/>
          <w:color w:val="000000"/>
          <w:szCs w:val="24"/>
          <w:lang w:eastAsia="ru-RU"/>
        </w:rPr>
        <w:t>ППО – прикладное ПО;</w:t>
      </w:r>
    </w:p>
    <w:p w:rsidR="00025AEE" w:rsidRPr="005E5D11" w:rsidRDefault="00025AEE" w:rsidP="00025AE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val="uk-UA" w:eastAsia="ru-RU"/>
        </w:rPr>
      </w:pPr>
      <w:r w:rsidRPr="005E5D11">
        <w:rPr>
          <w:rFonts w:eastAsia="Times New Roman" w:cs="Arial"/>
          <w:color w:val="000000"/>
          <w:szCs w:val="24"/>
          <w:lang w:val="uk-UA" w:eastAsia="ru-RU"/>
        </w:rPr>
        <w:t>ЭП – электронная подпись;</w:t>
      </w:r>
    </w:p>
    <w:p w:rsidR="00025AEE" w:rsidRPr="005E5D11" w:rsidRDefault="00025AEE" w:rsidP="00025AEE">
      <w:pPr>
        <w:autoSpaceDE w:val="0"/>
        <w:autoSpaceDN w:val="0"/>
        <w:adjustRightInd w:val="0"/>
        <w:spacing w:after="0" w:line="288" w:lineRule="auto"/>
        <w:rPr>
          <w:rFonts w:eastAsia="Times New Roman" w:cs="Arial"/>
          <w:color w:val="000000"/>
          <w:szCs w:val="24"/>
          <w:lang w:eastAsia="ru-RU"/>
        </w:rPr>
      </w:pPr>
      <w:r w:rsidRPr="005E5D11">
        <w:rPr>
          <w:rFonts w:eastAsia="Times New Roman" w:cs="Arial"/>
          <w:color w:val="000000"/>
          <w:szCs w:val="24"/>
          <w:lang w:eastAsia="ru-RU"/>
        </w:rPr>
        <w:t>Интернет – информационно - телекоммуникационная сеть «Интернет».</w:t>
      </w:r>
    </w:p>
    <w:p w:rsidR="00025AEE" w:rsidRPr="005E5D11" w:rsidRDefault="00C61350" w:rsidP="00025AEE">
      <w:pPr>
        <w:autoSpaceDE w:val="0"/>
        <w:autoSpaceDN w:val="0"/>
        <w:adjustRightInd w:val="0"/>
        <w:spacing w:after="0" w:line="288" w:lineRule="auto"/>
        <w:rPr>
          <w:rFonts w:eastAsia="Times New Roman" w:cs="Arial"/>
          <w:color w:val="000000"/>
          <w:szCs w:val="24"/>
          <w:lang w:eastAsia="ru-RU"/>
        </w:rPr>
      </w:pPr>
      <w:r w:rsidRPr="005E5D11">
        <w:rPr>
          <w:rFonts w:eastAsia="Times New Roman" w:cs="Arial"/>
          <w:color w:val="000000"/>
          <w:szCs w:val="24"/>
          <w:lang w:eastAsia="ru-RU"/>
        </w:rPr>
        <w:t>ЛВС – линия высокоскоростной связи</w:t>
      </w:r>
    </w:p>
    <w:p w:rsidR="00A95C8B" w:rsidRDefault="00A95C8B" w:rsidP="00A95C8B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25AEE" w:rsidRPr="00A95C8B" w:rsidRDefault="00025AEE" w:rsidP="00A95C8B">
      <w:pPr>
        <w:pStyle w:val="1"/>
        <w:numPr>
          <w:ilvl w:val="0"/>
          <w:numId w:val="17"/>
        </w:numPr>
        <w:jc w:val="both"/>
        <w:rPr>
          <w:color w:val="auto"/>
        </w:rPr>
      </w:pPr>
      <w:bookmarkStart w:id="2" w:name="_Toc11079794"/>
      <w:r w:rsidRPr="00A95C8B">
        <w:rPr>
          <w:color w:val="auto"/>
        </w:rPr>
        <w:t>Общие положения:</w:t>
      </w:r>
      <w:bookmarkEnd w:id="2"/>
    </w:p>
    <w:p w:rsidR="006506EE" w:rsidRPr="006506EE" w:rsidRDefault="006506EE" w:rsidP="00A95C8B">
      <w:pPr>
        <w:pStyle w:val="ab"/>
        <w:numPr>
          <w:ilvl w:val="0"/>
          <w:numId w:val="8"/>
        </w:numPr>
        <w:jc w:val="both"/>
        <w:rPr>
          <w:lang w:eastAsia="ru-RU"/>
        </w:rPr>
      </w:pPr>
      <w:r w:rsidRPr="006506EE">
        <w:rPr>
          <w:lang w:eastAsia="ru-RU"/>
        </w:rPr>
        <w:t xml:space="preserve">Рекомендации по защите информации </w:t>
      </w:r>
      <w:r w:rsidR="00806031">
        <w:rPr>
          <w:lang w:eastAsia="ru-RU"/>
        </w:rPr>
        <w:t xml:space="preserve">при проведении </w:t>
      </w:r>
      <w:r w:rsidRPr="006506EE">
        <w:rPr>
          <w:lang w:eastAsia="ru-RU"/>
        </w:rPr>
        <w:t>финансовы</w:t>
      </w:r>
      <w:r w:rsidR="00806031">
        <w:rPr>
          <w:lang w:eastAsia="ru-RU"/>
        </w:rPr>
        <w:t>х</w:t>
      </w:r>
      <w:r w:rsidRPr="006506EE">
        <w:rPr>
          <w:lang w:eastAsia="ru-RU"/>
        </w:rPr>
        <w:t xml:space="preserve"> операци</w:t>
      </w:r>
      <w:r w:rsidR="00806031">
        <w:rPr>
          <w:lang w:eastAsia="ru-RU"/>
        </w:rPr>
        <w:t xml:space="preserve">й </w:t>
      </w:r>
      <w:r>
        <w:rPr>
          <w:lang w:eastAsia="ru-RU"/>
        </w:rPr>
        <w:t xml:space="preserve">разработаны в соответствии с </w:t>
      </w:r>
      <w:r w:rsidRPr="006506EE">
        <w:rPr>
          <w:lang w:eastAsia="ru-RU"/>
        </w:rPr>
        <w:t>требованиями Положения Банка России от 17.04.2019 № 684-П</w:t>
      </w:r>
      <w:r w:rsidR="00806031">
        <w:rPr>
          <w:lang w:eastAsia="ru-RU"/>
        </w:rPr>
        <w:t xml:space="preserve"> </w:t>
      </w:r>
      <w:r w:rsidR="00806031" w:rsidRPr="00806031">
        <w:rPr>
          <w:lang w:eastAsia="ru-RU"/>
        </w:rPr>
        <w:t>«Положение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</w:t>
      </w:r>
      <w:r w:rsidR="00806031">
        <w:rPr>
          <w:lang w:eastAsia="ru-RU"/>
        </w:rPr>
        <w:t>»</w:t>
      </w:r>
    </w:p>
    <w:p w:rsidR="006506EE" w:rsidRDefault="006506EE" w:rsidP="00A95C8B">
      <w:pPr>
        <w:pStyle w:val="ab"/>
        <w:numPr>
          <w:ilvl w:val="0"/>
          <w:numId w:val="8"/>
        </w:numPr>
        <w:jc w:val="both"/>
        <w:rPr>
          <w:lang w:eastAsia="ru-RU"/>
        </w:rPr>
      </w:pPr>
      <w:r w:rsidRPr="006506EE">
        <w:rPr>
          <w:lang w:eastAsia="ru-RU"/>
        </w:rPr>
        <w:t>Настоящ</w:t>
      </w:r>
      <w:r w:rsidR="00806031">
        <w:rPr>
          <w:lang w:eastAsia="ru-RU"/>
        </w:rPr>
        <w:t>ие</w:t>
      </w:r>
      <w:r w:rsidRPr="006506EE">
        <w:rPr>
          <w:lang w:eastAsia="ru-RU"/>
        </w:rPr>
        <w:t xml:space="preserve"> Рекомендаци</w:t>
      </w:r>
      <w:r w:rsidR="00806031">
        <w:rPr>
          <w:lang w:eastAsia="ru-RU"/>
        </w:rPr>
        <w:t>и</w:t>
      </w:r>
      <w:r w:rsidRPr="006506EE">
        <w:rPr>
          <w:lang w:eastAsia="ru-RU"/>
        </w:rPr>
        <w:t xml:space="preserve"> подготовлен</w:t>
      </w:r>
      <w:r w:rsidR="00806031">
        <w:rPr>
          <w:lang w:eastAsia="ru-RU"/>
        </w:rPr>
        <w:t>ы</w:t>
      </w:r>
      <w:r w:rsidRPr="006506EE">
        <w:rPr>
          <w:lang w:eastAsia="ru-RU"/>
        </w:rPr>
        <w:t xml:space="preserve"> в целях защиты информации от воздействия программных кодов,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</w:t>
      </w:r>
      <w:r w:rsidR="00806031">
        <w:rPr>
          <w:lang w:eastAsia="ru-RU"/>
        </w:rPr>
        <w:t xml:space="preserve">, а так же </w:t>
      </w:r>
      <w:r w:rsidRPr="006506EE">
        <w:rPr>
          <w:lang w:eastAsia="ru-RU"/>
        </w:rPr>
        <w:t>мерах по предотвращению несанкционированного доступа к защищаемой информации, в том числе при утрате (потере, хищении) клиентом устройства, с использованием которого им совершались действия в целях осуществления финансовой операции, контролю конфигурации устройства, с использованием которого клиентом совершаются действия в целях осуществления финансовой операции, и своевременному обнаружению воздействия вредоносного кода.</w:t>
      </w:r>
    </w:p>
    <w:p w:rsidR="00806031" w:rsidRDefault="0055738B" w:rsidP="00A95C8B">
      <w:pPr>
        <w:pStyle w:val="ab"/>
        <w:numPr>
          <w:ilvl w:val="0"/>
          <w:numId w:val="8"/>
        </w:numPr>
        <w:jc w:val="both"/>
        <w:rPr>
          <w:lang w:eastAsia="ru-RU"/>
        </w:rPr>
      </w:pPr>
      <w:r w:rsidRPr="006E5E13">
        <w:rPr>
          <w:bCs/>
        </w:rPr>
        <w:t xml:space="preserve">Настоящие Рекомендации </w:t>
      </w:r>
      <w:r w:rsidR="00074694">
        <w:t>по</w:t>
      </w:r>
      <w:r>
        <w:t xml:space="preserve"> защите информации при проведении финансовых операций </w:t>
      </w:r>
      <w:r w:rsidRPr="0093714B">
        <w:t xml:space="preserve">входят в состав документов </w:t>
      </w:r>
      <w:r w:rsidRPr="006E5E13">
        <w:rPr>
          <w:bCs/>
        </w:rPr>
        <w:t>по обеспечению информационной безопасности и дополняют положения «Политики информационной безопасности» Акционерного общества «Независимый специализированный депозитарий»</w:t>
      </w:r>
      <w:r w:rsidR="00074694" w:rsidRPr="006E5E13">
        <w:rPr>
          <w:bCs/>
        </w:rPr>
        <w:t>.</w:t>
      </w:r>
    </w:p>
    <w:p w:rsidR="00806031" w:rsidRPr="00A95C8B" w:rsidRDefault="0055738B" w:rsidP="00A95C8B">
      <w:pPr>
        <w:pStyle w:val="1"/>
        <w:numPr>
          <w:ilvl w:val="0"/>
          <w:numId w:val="17"/>
        </w:numPr>
        <w:jc w:val="both"/>
        <w:rPr>
          <w:color w:val="auto"/>
        </w:rPr>
      </w:pPr>
      <w:bookmarkStart w:id="3" w:name="_Toc447274105"/>
      <w:bookmarkStart w:id="4" w:name="_Toc11079795"/>
      <w:r w:rsidRPr="00A95C8B">
        <w:rPr>
          <w:color w:val="auto"/>
        </w:rPr>
        <w:t>Рекомендации</w:t>
      </w:r>
      <w:r w:rsidR="00806031" w:rsidRPr="00A95C8B">
        <w:rPr>
          <w:color w:val="auto"/>
        </w:rPr>
        <w:t xml:space="preserve"> при работе с персональным компьютером (АРМ, ноутбук)</w:t>
      </w:r>
      <w:bookmarkEnd w:id="3"/>
      <w:r w:rsidR="00806031" w:rsidRPr="00A95C8B">
        <w:rPr>
          <w:color w:val="auto"/>
        </w:rPr>
        <w:t>.</w:t>
      </w:r>
      <w:bookmarkEnd w:id="4"/>
    </w:p>
    <w:p w:rsidR="0055738B" w:rsidRPr="006E5E13" w:rsidRDefault="0055738B" w:rsidP="00A95C8B">
      <w:pPr>
        <w:pStyle w:val="ab"/>
        <w:numPr>
          <w:ilvl w:val="0"/>
          <w:numId w:val="6"/>
        </w:numPr>
        <w:jc w:val="both"/>
      </w:pPr>
      <w:r w:rsidRPr="006E5E13">
        <w:t xml:space="preserve">На </w:t>
      </w:r>
      <w:r w:rsidR="00936105" w:rsidRPr="006E5E13">
        <w:t>АРМ</w:t>
      </w:r>
      <w:r w:rsidRPr="006E5E13">
        <w:t xml:space="preserve"> рекомендуется устанавливать только лицензионное программное обеспечение (ПО), приобретенное </w:t>
      </w:r>
      <w:r w:rsidR="00C61350">
        <w:t>К</w:t>
      </w:r>
      <w:r w:rsidRPr="006E5E13">
        <w:t xml:space="preserve">омпанией и имеющее все лицензии и сертификаты от поставщика услуг, предварительно протестированное на совместимость с другим используемым системным и офисным ПО. </w:t>
      </w:r>
    </w:p>
    <w:p w:rsidR="00074694" w:rsidRPr="006E5E13" w:rsidRDefault="00074694" w:rsidP="00A95C8B">
      <w:pPr>
        <w:pStyle w:val="ab"/>
        <w:numPr>
          <w:ilvl w:val="0"/>
          <w:numId w:val="6"/>
        </w:numPr>
        <w:jc w:val="both"/>
      </w:pPr>
      <w:r w:rsidRPr="006E5E13">
        <w:t xml:space="preserve">На </w:t>
      </w:r>
      <w:r w:rsidR="00936105" w:rsidRPr="006E5E13">
        <w:t>АРМ</w:t>
      </w:r>
      <w:r w:rsidRPr="006E5E13">
        <w:t xml:space="preserve"> рекомендуется </w:t>
      </w:r>
      <w:r w:rsidR="00936105" w:rsidRPr="006E5E13">
        <w:t>своевременно</w:t>
      </w:r>
      <w:r w:rsidRPr="006E5E13">
        <w:t xml:space="preserve"> проводить обновление </w:t>
      </w:r>
      <w:r w:rsidR="00936105" w:rsidRPr="006E5E13">
        <w:t>ОС</w:t>
      </w:r>
      <w:r w:rsidRPr="006E5E13">
        <w:t xml:space="preserve"> и </w:t>
      </w:r>
      <w:r w:rsidR="00936105" w:rsidRPr="006E5E13">
        <w:t>ПО.</w:t>
      </w:r>
    </w:p>
    <w:p w:rsidR="00936105" w:rsidRPr="006E5E13" w:rsidRDefault="00936105" w:rsidP="00A95C8B">
      <w:pPr>
        <w:pStyle w:val="ab"/>
        <w:numPr>
          <w:ilvl w:val="0"/>
          <w:numId w:val="6"/>
        </w:numPr>
        <w:jc w:val="both"/>
      </w:pPr>
      <w:r w:rsidRPr="006E5E13">
        <w:t xml:space="preserve">На АРМ рекомендуется использовать лицензированное антивирусное ПО и своевременное его обновление. </w:t>
      </w:r>
      <w:r w:rsidR="00C61350">
        <w:t>А</w:t>
      </w:r>
      <w:r w:rsidRPr="006E5E13">
        <w:t xml:space="preserve">нтивирусное ПО на АРМ и сервере Компани </w:t>
      </w:r>
      <w:r w:rsidR="00C61350">
        <w:t>рекомендуется приобретать</w:t>
      </w:r>
      <w:r w:rsidRPr="006E5E13">
        <w:t xml:space="preserve"> у разных поставщиков </w:t>
      </w:r>
      <w:r w:rsidR="00C61350">
        <w:t>услуг</w:t>
      </w:r>
      <w:r w:rsidRPr="006E5E13">
        <w:t>.</w:t>
      </w:r>
    </w:p>
    <w:p w:rsidR="0055738B" w:rsidRPr="006E5E13" w:rsidRDefault="0055738B" w:rsidP="00A95C8B">
      <w:pPr>
        <w:pStyle w:val="ab"/>
        <w:numPr>
          <w:ilvl w:val="0"/>
          <w:numId w:val="6"/>
        </w:numPr>
        <w:jc w:val="both"/>
      </w:pPr>
      <w:r w:rsidRPr="006E5E13">
        <w:t xml:space="preserve">Любые работы на </w:t>
      </w:r>
      <w:r w:rsidR="00936105" w:rsidRPr="006E5E13">
        <w:t>АРМ</w:t>
      </w:r>
      <w:r w:rsidRPr="006E5E13">
        <w:t xml:space="preserve">, связанные с изменением конфигурации (программной или аппаратной), должны производиться только квалифицированными сотрудниками компании, </w:t>
      </w:r>
      <w:r w:rsidR="00CC7151" w:rsidRPr="006E5E13">
        <w:t>у которых есть соответствующий допуск к работе данного типа.</w:t>
      </w:r>
      <w:r w:rsidRPr="006E5E13">
        <w:t xml:space="preserve"> </w:t>
      </w:r>
    </w:p>
    <w:p w:rsidR="00074694" w:rsidRPr="006E5E13" w:rsidRDefault="00CC7151" w:rsidP="00A95C8B">
      <w:pPr>
        <w:pStyle w:val="ab"/>
        <w:numPr>
          <w:ilvl w:val="0"/>
          <w:numId w:val="6"/>
        </w:numPr>
        <w:jc w:val="both"/>
      </w:pPr>
      <w:r w:rsidRPr="006E5E13">
        <w:t>У</w:t>
      </w:r>
      <w:r w:rsidR="0055738B" w:rsidRPr="006E5E13">
        <w:t xml:space="preserve"> </w:t>
      </w:r>
      <w:r w:rsidR="00936105" w:rsidRPr="006E5E13">
        <w:t>АРМ</w:t>
      </w:r>
      <w:r w:rsidR="00C61350">
        <w:t xml:space="preserve"> </w:t>
      </w:r>
      <w:r w:rsidRPr="006E5E13">
        <w:t xml:space="preserve">рекомендуется блокировать </w:t>
      </w:r>
      <w:r w:rsidRPr="006E5E13">
        <w:rPr>
          <w:lang w:val="en-US"/>
        </w:rPr>
        <w:t>USB</w:t>
      </w:r>
      <w:r w:rsidRPr="006E5E13">
        <w:t>-выходы, в которые сотрудники</w:t>
      </w:r>
      <w:r w:rsidR="00936105" w:rsidRPr="006E5E13">
        <w:t xml:space="preserve"> К</w:t>
      </w:r>
      <w:r w:rsidR="00C61350">
        <w:t>омпании</w:t>
      </w:r>
      <w:r w:rsidRPr="006E5E13">
        <w:t xml:space="preserve"> могут бесконтрольно </w:t>
      </w:r>
      <w:r w:rsidR="0055738B" w:rsidRPr="006E5E13">
        <w:t>подключать мобильные телефоны, см</w:t>
      </w:r>
      <w:r w:rsidR="00074694" w:rsidRPr="006E5E13">
        <w:t xml:space="preserve">артфоны, планшетные компьютеры, </w:t>
      </w:r>
      <w:r w:rsidR="0055738B" w:rsidRPr="006E5E13">
        <w:t>беспроводные (радио) интерфейсы</w:t>
      </w:r>
      <w:r w:rsidRPr="006E5E13">
        <w:t>, модемы и прочее оборудование.</w:t>
      </w:r>
    </w:p>
    <w:p w:rsidR="0055738B" w:rsidRPr="006E5E13" w:rsidRDefault="0055738B" w:rsidP="00A95C8B">
      <w:pPr>
        <w:pStyle w:val="ab"/>
        <w:numPr>
          <w:ilvl w:val="0"/>
          <w:numId w:val="6"/>
        </w:numPr>
        <w:jc w:val="both"/>
      </w:pPr>
      <w:r w:rsidRPr="006E5E13">
        <w:t xml:space="preserve">Сотрудникам Компании </w:t>
      </w:r>
      <w:r w:rsidR="00074694" w:rsidRPr="006E5E13">
        <w:t>не рекомендуется</w:t>
      </w:r>
      <w:r w:rsidRPr="006E5E13">
        <w:t>:</w:t>
      </w:r>
    </w:p>
    <w:p w:rsidR="0055738B" w:rsidRPr="006E5E13" w:rsidRDefault="0055738B" w:rsidP="00A95C8B">
      <w:pPr>
        <w:pStyle w:val="ab"/>
        <w:numPr>
          <w:ilvl w:val="1"/>
          <w:numId w:val="7"/>
        </w:numPr>
        <w:jc w:val="both"/>
      </w:pPr>
      <w:r w:rsidRPr="006E5E13">
        <w:t>самостоятельно устанавливать, вскрывать, разбирать, подключать персональные компьютеры, принтеры, факсы, беспроводные точки доступа, сетевое и иное дополнительное или общее оборудование;</w:t>
      </w:r>
    </w:p>
    <w:p w:rsidR="0055738B" w:rsidRPr="006E5E13" w:rsidRDefault="0055738B" w:rsidP="00A95C8B">
      <w:pPr>
        <w:pStyle w:val="ab"/>
        <w:numPr>
          <w:ilvl w:val="1"/>
          <w:numId w:val="7"/>
        </w:numPr>
        <w:jc w:val="both"/>
      </w:pPr>
      <w:r w:rsidRPr="006E5E13">
        <w:t>самостоятельно изменять настройки сетевых интерфейсов, BIOS, устанавливать дополнительные сетевые протоколы персональных компьютеров, принтеров, факсов и иного сетевого и общего оборудования;</w:t>
      </w:r>
    </w:p>
    <w:p w:rsidR="0055738B" w:rsidRPr="006E5E13" w:rsidRDefault="0055738B" w:rsidP="00A95C8B">
      <w:pPr>
        <w:pStyle w:val="ab"/>
        <w:numPr>
          <w:ilvl w:val="1"/>
          <w:numId w:val="7"/>
        </w:numPr>
        <w:jc w:val="both"/>
      </w:pPr>
      <w:r w:rsidRPr="006E5E13">
        <w:t>проводить любые самостоятельные действия с сетевым коммуникационным оборудованием, сетевыми розетками, патч-кордами (проводами) ЛВС;</w:t>
      </w:r>
    </w:p>
    <w:p w:rsidR="0055738B" w:rsidRPr="006E5E13" w:rsidRDefault="0055738B" w:rsidP="00A95C8B">
      <w:pPr>
        <w:pStyle w:val="ab"/>
        <w:numPr>
          <w:ilvl w:val="1"/>
          <w:numId w:val="7"/>
        </w:numPr>
        <w:jc w:val="both"/>
      </w:pPr>
      <w:r w:rsidRPr="006E5E13">
        <w:t>самостоятельно устанавливать на компьютер дополнительные экземпляры операционных систем, создавать общедоступные сетевые ресурсы и принтеры.</w:t>
      </w:r>
    </w:p>
    <w:p w:rsidR="00074694" w:rsidRPr="006E5E13" w:rsidRDefault="00074694" w:rsidP="00A95C8B">
      <w:pPr>
        <w:pStyle w:val="ab"/>
        <w:numPr>
          <w:ilvl w:val="0"/>
          <w:numId w:val="6"/>
        </w:numPr>
        <w:jc w:val="both"/>
      </w:pPr>
      <w:r w:rsidRPr="006E5E13">
        <w:t>Сотрудникам Компании рекомендуется, покидая рабочее место осуществить блокировку компьютера, нажав комбинацию клавиш Ctrl+Alt+Del</w:t>
      </w:r>
      <w:r w:rsidR="00C61350">
        <w:t xml:space="preserve"> или</w:t>
      </w:r>
      <w:r w:rsidRPr="006E5E13">
        <w:t xml:space="preserve"> </w:t>
      </w:r>
      <w:r w:rsidR="00C61350" w:rsidRPr="006E5E13">
        <w:t xml:space="preserve">Win+L </w:t>
      </w:r>
      <w:r w:rsidRPr="006E5E13">
        <w:t>далее Блокировать компьютер или выключать компьютер.</w:t>
      </w:r>
    </w:p>
    <w:p w:rsidR="00936105" w:rsidRDefault="006E5E13" w:rsidP="00A95C8B">
      <w:pPr>
        <w:pStyle w:val="ab"/>
        <w:numPr>
          <w:ilvl w:val="0"/>
          <w:numId w:val="6"/>
        </w:numPr>
        <w:jc w:val="both"/>
      </w:pPr>
      <w:r w:rsidRPr="006E5E13">
        <w:t>Д</w:t>
      </w:r>
      <w:r w:rsidR="00936105" w:rsidRPr="006E5E13">
        <w:t>оступ</w:t>
      </w:r>
      <w:r w:rsidRPr="006E5E13">
        <w:t xml:space="preserve"> посторонних лиц</w:t>
      </w:r>
      <w:r w:rsidR="00936105" w:rsidRPr="006E5E13">
        <w:t xml:space="preserve"> к АРМ сотрудников Компани </w:t>
      </w:r>
      <w:r w:rsidR="00701A09" w:rsidRPr="006E5E13">
        <w:t xml:space="preserve">должен быть ограничен контролируемой </w:t>
      </w:r>
      <w:r w:rsidRPr="006E5E13">
        <w:t>зоной (охранная/пропускная система защиты, СКУД).</w:t>
      </w:r>
    </w:p>
    <w:p w:rsidR="006E5E13" w:rsidRPr="00A95C8B" w:rsidRDefault="006E5E13" w:rsidP="00A95C8B">
      <w:pPr>
        <w:pStyle w:val="1"/>
        <w:numPr>
          <w:ilvl w:val="0"/>
          <w:numId w:val="17"/>
        </w:numPr>
        <w:jc w:val="both"/>
        <w:rPr>
          <w:color w:val="auto"/>
        </w:rPr>
      </w:pPr>
      <w:bookmarkStart w:id="5" w:name="_Toc11079796"/>
      <w:r w:rsidRPr="00A95C8B">
        <w:rPr>
          <w:color w:val="auto"/>
        </w:rPr>
        <w:t xml:space="preserve"> Рекомендации при работе с информационно - телекоммуникационной сетью «Интернет»</w:t>
      </w:r>
      <w:bookmarkEnd w:id="5"/>
    </w:p>
    <w:p w:rsidR="006E5E13" w:rsidRPr="006E5E13" w:rsidRDefault="006E5E13" w:rsidP="00A95C8B">
      <w:pPr>
        <w:pStyle w:val="ab"/>
        <w:numPr>
          <w:ilvl w:val="0"/>
          <w:numId w:val="6"/>
        </w:numPr>
        <w:jc w:val="both"/>
      </w:pPr>
      <w:r w:rsidRPr="006E5E13">
        <w:t>При работе в сети</w:t>
      </w:r>
      <w:r w:rsidR="00C61350">
        <w:t xml:space="preserve"> Интернет</w:t>
      </w:r>
      <w:r w:rsidRPr="006E5E13">
        <w:t xml:space="preserve"> сотрудник</w:t>
      </w:r>
      <w:r>
        <w:t>у</w:t>
      </w:r>
      <w:r w:rsidRPr="006E5E13">
        <w:t xml:space="preserve"> Компании </w:t>
      </w:r>
      <w:r>
        <w:t>рекомендуется</w:t>
      </w:r>
      <w:r w:rsidRPr="006E5E13">
        <w:t xml:space="preserve"> соблюдать требования российского и международного законодательства, нормы корпоративной и общей этики, требования трудовой дисциплины и внутреннего распорядка, требования по защите информации.</w:t>
      </w:r>
    </w:p>
    <w:p w:rsidR="006E5E13" w:rsidRPr="006E5E13" w:rsidRDefault="006E5E13" w:rsidP="00A95C8B">
      <w:pPr>
        <w:pStyle w:val="ab"/>
        <w:numPr>
          <w:ilvl w:val="0"/>
          <w:numId w:val="6"/>
        </w:numPr>
        <w:jc w:val="both"/>
      </w:pPr>
      <w:r w:rsidRPr="006E5E13">
        <w:t>При необходимости переноса в производственную сеть Компании файлов, полученных из любых внешних источников, сотрудник</w:t>
      </w:r>
      <w:r>
        <w:t>у</w:t>
      </w:r>
      <w:r w:rsidRPr="006E5E13">
        <w:t xml:space="preserve"> Компании </w:t>
      </w:r>
      <w:r>
        <w:t>рекомендуется</w:t>
      </w:r>
      <w:r w:rsidRPr="006E5E13">
        <w:t xml:space="preserve"> самостоятельно или с помощью сотрудников службы</w:t>
      </w:r>
      <w:r w:rsidR="00AF307B">
        <w:t xml:space="preserve"> тех. поддержки</w:t>
      </w:r>
      <w:r w:rsidRPr="006E5E13">
        <w:t xml:space="preserve"> проверить файлы и носители (CD, DVD, USB) на предмет отсутствия вирусов, используя антивирусное программное обеспечение с актуальными на текущую дату антивирусными базами.</w:t>
      </w:r>
    </w:p>
    <w:p w:rsidR="006E5E13" w:rsidRPr="006E5E13" w:rsidRDefault="006E5E13" w:rsidP="00A95C8B">
      <w:pPr>
        <w:pStyle w:val="ab"/>
        <w:numPr>
          <w:ilvl w:val="0"/>
          <w:numId w:val="6"/>
        </w:numPr>
        <w:jc w:val="both"/>
      </w:pPr>
      <w:r>
        <w:t xml:space="preserve">Не рекомендуется использовать </w:t>
      </w:r>
      <w:r w:rsidRPr="006E5E13">
        <w:t>корпоративн</w:t>
      </w:r>
      <w:r>
        <w:t>ую</w:t>
      </w:r>
      <w:r w:rsidRPr="006E5E13">
        <w:t xml:space="preserve"> почт</w:t>
      </w:r>
      <w:r>
        <w:t>у</w:t>
      </w:r>
      <w:r w:rsidRPr="006E5E13">
        <w:t xml:space="preserve"> для рассылки сотрудникам Компании почтовых сообщений развлекательного, рекламного и иного характера, не относящегося к выполнению должностных обязанностей.</w:t>
      </w:r>
    </w:p>
    <w:p w:rsidR="006E5E13" w:rsidRDefault="006E5E13" w:rsidP="00A95C8B">
      <w:pPr>
        <w:pStyle w:val="ab"/>
        <w:numPr>
          <w:ilvl w:val="0"/>
          <w:numId w:val="6"/>
        </w:numPr>
        <w:jc w:val="both"/>
      </w:pPr>
      <w:r w:rsidRPr="006E5E13">
        <w:t xml:space="preserve">В случае получения по электронной почте поздравительных или иных сообщений, заведомо не относящихся к производственному процессу, данные сообщения, необходимо удалять, не открывая, т.к. они могут содержать компьютерные вирусы и иное вредоносное ПО. </w:t>
      </w:r>
    </w:p>
    <w:p w:rsidR="00912FC3" w:rsidRDefault="00912FC3" w:rsidP="00A95C8B">
      <w:pPr>
        <w:pStyle w:val="ab"/>
        <w:jc w:val="both"/>
      </w:pPr>
    </w:p>
    <w:p w:rsidR="00912FC3" w:rsidRPr="00A95C8B" w:rsidRDefault="00912FC3" w:rsidP="00A95C8B">
      <w:pPr>
        <w:pStyle w:val="1"/>
        <w:numPr>
          <w:ilvl w:val="0"/>
          <w:numId w:val="17"/>
        </w:numPr>
        <w:jc w:val="both"/>
        <w:rPr>
          <w:color w:val="auto"/>
        </w:rPr>
      </w:pPr>
      <w:bookmarkStart w:id="6" w:name="_Toc11079797"/>
      <w:r w:rsidRPr="00A95C8B">
        <w:rPr>
          <w:color w:val="auto"/>
        </w:rPr>
        <w:t>Рекомендации по созданию, хранению и обновлению парольной защиты АРМ</w:t>
      </w:r>
      <w:bookmarkEnd w:id="6"/>
    </w:p>
    <w:p w:rsidR="00912FC3" w:rsidRPr="00912FC3" w:rsidRDefault="00912FC3" w:rsidP="00A95C8B">
      <w:pPr>
        <w:pStyle w:val="ab"/>
        <w:numPr>
          <w:ilvl w:val="0"/>
          <w:numId w:val="6"/>
        </w:numPr>
        <w:jc w:val="both"/>
      </w:pPr>
      <w:r w:rsidRPr="00912FC3">
        <w:t xml:space="preserve">Личные пароли </w:t>
      </w:r>
      <w:r w:rsidRPr="00A95C8B">
        <w:t>рекомендуется генерировать и распределять централизованно либо выбирать пользователями АС самостоятельно с учетом следующих требований</w:t>
      </w:r>
      <w:r w:rsidRPr="00912FC3">
        <w:t xml:space="preserve">: </w:t>
      </w:r>
    </w:p>
    <w:p w:rsidR="00912FC3" w:rsidRPr="00912FC3" w:rsidRDefault="00912FC3" w:rsidP="00A95C8B">
      <w:pPr>
        <w:pStyle w:val="ab"/>
        <w:numPr>
          <w:ilvl w:val="1"/>
          <w:numId w:val="7"/>
        </w:numPr>
        <w:jc w:val="both"/>
      </w:pPr>
      <w:r w:rsidRPr="00912FC3">
        <w:t>длина пароля должна быть не менее 8 символов;</w:t>
      </w:r>
    </w:p>
    <w:p w:rsidR="00912FC3" w:rsidRPr="00912FC3" w:rsidRDefault="00912FC3" w:rsidP="00A95C8B">
      <w:pPr>
        <w:pStyle w:val="ab"/>
        <w:numPr>
          <w:ilvl w:val="1"/>
          <w:numId w:val="7"/>
        </w:numPr>
        <w:jc w:val="both"/>
      </w:pPr>
      <w:r w:rsidRPr="00912FC3">
        <w:t xml:space="preserve">в числе символов пароля должны присутствовать символы трех категорий из числа следующих четырех: </w:t>
      </w:r>
    </w:p>
    <w:p w:rsidR="00912FC3" w:rsidRPr="00912FC3" w:rsidRDefault="00912FC3" w:rsidP="00AF307B">
      <w:pPr>
        <w:pStyle w:val="ab"/>
        <w:numPr>
          <w:ilvl w:val="1"/>
          <w:numId w:val="20"/>
        </w:numPr>
        <w:jc w:val="both"/>
      </w:pPr>
      <w:r w:rsidRPr="00912FC3">
        <w:t xml:space="preserve">прописные буквы английского алфавита от A до Z; </w:t>
      </w:r>
    </w:p>
    <w:p w:rsidR="00912FC3" w:rsidRPr="00912FC3" w:rsidRDefault="00912FC3" w:rsidP="00AF307B">
      <w:pPr>
        <w:pStyle w:val="ab"/>
        <w:numPr>
          <w:ilvl w:val="1"/>
          <w:numId w:val="20"/>
        </w:numPr>
        <w:jc w:val="both"/>
      </w:pPr>
      <w:r w:rsidRPr="00912FC3">
        <w:t xml:space="preserve">строчные буквы английского алфавита от a до z; </w:t>
      </w:r>
    </w:p>
    <w:p w:rsidR="00912FC3" w:rsidRPr="00912FC3" w:rsidRDefault="00912FC3" w:rsidP="00AF307B">
      <w:pPr>
        <w:pStyle w:val="ab"/>
        <w:numPr>
          <w:ilvl w:val="1"/>
          <w:numId w:val="20"/>
        </w:numPr>
        <w:jc w:val="both"/>
      </w:pPr>
      <w:r w:rsidRPr="00912FC3">
        <w:t>десятичные цифры (от 0 до 9);</w:t>
      </w:r>
    </w:p>
    <w:p w:rsidR="00912FC3" w:rsidRPr="00912FC3" w:rsidRDefault="00912FC3" w:rsidP="00AF307B">
      <w:pPr>
        <w:pStyle w:val="ab"/>
        <w:numPr>
          <w:ilvl w:val="1"/>
          <w:numId w:val="20"/>
        </w:numPr>
        <w:jc w:val="both"/>
      </w:pPr>
      <w:r w:rsidRPr="00912FC3">
        <w:t>неалфавитные символы (например: !, $, #, %);</w:t>
      </w:r>
    </w:p>
    <w:p w:rsidR="00912FC3" w:rsidRPr="00912FC3" w:rsidRDefault="00912FC3" w:rsidP="00A95C8B">
      <w:pPr>
        <w:pStyle w:val="ab"/>
        <w:numPr>
          <w:ilvl w:val="1"/>
          <w:numId w:val="7"/>
        </w:numPr>
        <w:jc w:val="both"/>
      </w:pPr>
      <w:r w:rsidRPr="00912FC3">
        <w:t>пароль не должен включать в себя легко вычисляемые сочетания символов (например: «112», «911» и т.п.), а также общепринятые сокращения (например: «ЭВМ», «ЛВС», «USER» и т.п.);</w:t>
      </w:r>
    </w:p>
    <w:p w:rsidR="00912FC3" w:rsidRPr="00912FC3" w:rsidRDefault="00912FC3" w:rsidP="00A95C8B">
      <w:pPr>
        <w:pStyle w:val="ab"/>
        <w:numPr>
          <w:ilvl w:val="1"/>
          <w:numId w:val="7"/>
        </w:numPr>
        <w:jc w:val="both"/>
      </w:pPr>
      <w:r w:rsidRPr="00912FC3">
        <w:t>пароль не должен содержать имя учетной записи Пользователя или наименование его АРМ, а также какую-либо его часть;</w:t>
      </w:r>
    </w:p>
    <w:p w:rsidR="00912FC3" w:rsidRPr="00912FC3" w:rsidRDefault="00912FC3" w:rsidP="00A95C8B">
      <w:pPr>
        <w:pStyle w:val="ab"/>
        <w:numPr>
          <w:ilvl w:val="1"/>
          <w:numId w:val="7"/>
        </w:numPr>
        <w:jc w:val="both"/>
      </w:pPr>
      <w:r w:rsidRPr="00912FC3">
        <w:t>пароль не должен основываться на именах и датах рождения Пользователя или его родственников, кличек домашних животных, номеров автомобилей, телефонов и т.д., которые можно угадать, основываясь на информации о Пользователе;</w:t>
      </w:r>
    </w:p>
    <w:p w:rsidR="00912FC3" w:rsidRPr="00912FC3" w:rsidRDefault="00912FC3" w:rsidP="00A95C8B">
      <w:pPr>
        <w:pStyle w:val="ab"/>
        <w:numPr>
          <w:ilvl w:val="1"/>
          <w:numId w:val="7"/>
        </w:numPr>
        <w:jc w:val="both"/>
      </w:pPr>
      <w:r w:rsidRPr="00912FC3">
        <w:t>запрещается использовать в качестве пароля один и тот же повторяющийся символ либо повторяющуюся комбинацию из нескольких символов (например: «1111111», «wwwww» и т.п.);</w:t>
      </w:r>
    </w:p>
    <w:p w:rsidR="00912FC3" w:rsidRPr="00912FC3" w:rsidRDefault="00912FC3" w:rsidP="00A95C8B">
      <w:pPr>
        <w:pStyle w:val="ab"/>
        <w:numPr>
          <w:ilvl w:val="1"/>
          <w:numId w:val="7"/>
        </w:numPr>
        <w:jc w:val="both"/>
      </w:pPr>
      <w:r w:rsidRPr="00912FC3">
        <w:t>не может быть использована в качестве пароля комбинация символов, набираемых в закономерном порядке на клавиатуре (например, «1234567», «qwerty» и т.п.);</w:t>
      </w:r>
    </w:p>
    <w:p w:rsidR="00912FC3" w:rsidRPr="00912FC3" w:rsidRDefault="00912FC3" w:rsidP="00A95C8B">
      <w:pPr>
        <w:pStyle w:val="ab"/>
        <w:numPr>
          <w:ilvl w:val="1"/>
          <w:numId w:val="7"/>
        </w:numPr>
        <w:jc w:val="both"/>
      </w:pPr>
      <w:r w:rsidRPr="00912FC3">
        <w:t>при смене пароля новое значение должно отличаться от предыдущего не менее чем в 6 позициях.</w:t>
      </w:r>
    </w:p>
    <w:p w:rsidR="00912FC3" w:rsidRPr="00A95C8B" w:rsidRDefault="00912FC3" w:rsidP="00A95C8B">
      <w:pPr>
        <w:pStyle w:val="ad"/>
        <w:numPr>
          <w:ilvl w:val="0"/>
          <w:numId w:val="1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7" w:name="_Toc446063699"/>
      <w:bookmarkStart w:id="8" w:name="_Toc446063725"/>
      <w:r w:rsidRPr="00A95C8B">
        <w:rPr>
          <w:rFonts w:asciiTheme="minorHAnsi" w:eastAsiaTheme="minorHAnsi" w:hAnsiTheme="minorHAnsi" w:cstheme="minorBidi"/>
          <w:sz w:val="22"/>
          <w:szCs w:val="22"/>
          <w:lang w:eastAsia="en-US"/>
        </w:rPr>
        <w:t>Хранение парол</w:t>
      </w:r>
      <w:bookmarkEnd w:id="7"/>
      <w:bookmarkEnd w:id="8"/>
      <w:r w:rsidR="00A95C8B">
        <w:rPr>
          <w:rFonts w:asciiTheme="minorHAnsi" w:eastAsiaTheme="minorHAnsi" w:hAnsiTheme="minorHAnsi" w:cstheme="minorBidi"/>
          <w:sz w:val="22"/>
          <w:szCs w:val="22"/>
          <w:lang w:eastAsia="en-US"/>
        </w:rPr>
        <w:t>ей</w:t>
      </w:r>
      <w:r w:rsidRPr="00A95C8B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912FC3" w:rsidRPr="00912FC3" w:rsidRDefault="00912FC3" w:rsidP="00A95C8B">
      <w:pPr>
        <w:pStyle w:val="ab"/>
        <w:numPr>
          <w:ilvl w:val="1"/>
          <w:numId w:val="7"/>
        </w:numPr>
        <w:jc w:val="both"/>
      </w:pPr>
      <w:r>
        <w:t>не рекомендуется</w:t>
      </w:r>
      <w:r w:rsidRPr="00912FC3">
        <w:t xml:space="preserve"> записывать пароли на бумаге, в файле, электронной записной книжк</w:t>
      </w:r>
      <w:r>
        <w:t>е и других носителях информации;</w:t>
      </w:r>
      <w:r w:rsidRPr="00912FC3">
        <w:t xml:space="preserve"> </w:t>
      </w:r>
    </w:p>
    <w:p w:rsidR="00912FC3" w:rsidRDefault="00912FC3" w:rsidP="00A95C8B">
      <w:pPr>
        <w:pStyle w:val="ab"/>
        <w:numPr>
          <w:ilvl w:val="1"/>
          <w:numId w:val="7"/>
        </w:numPr>
        <w:jc w:val="both"/>
      </w:pPr>
      <w:r>
        <w:t>не рекомендуется</w:t>
      </w:r>
      <w:r w:rsidRPr="00912FC3">
        <w:t xml:space="preserve"> сообщать другим пользователям личный пароль и регистрировать их в системе под своим паролем. </w:t>
      </w:r>
    </w:p>
    <w:p w:rsidR="00912FC3" w:rsidRPr="00A95C8B" w:rsidRDefault="00912FC3" w:rsidP="00A95C8B">
      <w:pPr>
        <w:pStyle w:val="ad"/>
        <w:numPr>
          <w:ilvl w:val="0"/>
          <w:numId w:val="19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9" w:name="_Toc446063698"/>
      <w:bookmarkStart w:id="10" w:name="_Toc446063724"/>
      <w:r w:rsidRPr="00A95C8B">
        <w:rPr>
          <w:rFonts w:asciiTheme="minorHAnsi" w:eastAsiaTheme="minorHAnsi" w:hAnsiTheme="minorHAnsi" w:cstheme="minorBidi"/>
          <w:sz w:val="22"/>
          <w:szCs w:val="22"/>
          <w:lang w:eastAsia="en-US"/>
        </w:rPr>
        <w:t>Порядок смены паролей</w:t>
      </w:r>
      <w:bookmarkEnd w:id="9"/>
      <w:bookmarkEnd w:id="10"/>
      <w:r w:rsidRPr="00A95C8B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912FC3" w:rsidRPr="00912FC3" w:rsidRDefault="00912FC3" w:rsidP="00A95C8B">
      <w:pPr>
        <w:pStyle w:val="ab"/>
        <w:numPr>
          <w:ilvl w:val="0"/>
          <w:numId w:val="15"/>
        </w:numPr>
        <w:jc w:val="both"/>
      </w:pPr>
      <w:r>
        <w:t>с</w:t>
      </w:r>
      <w:r w:rsidRPr="00912FC3">
        <w:t>отрудник самостоятельно изменяет пароль доступа к учетной запи</w:t>
      </w:r>
      <w:r>
        <w:t>си на выделенном ему компьютере;</w:t>
      </w:r>
      <w:r w:rsidRPr="00912FC3">
        <w:t xml:space="preserve"> </w:t>
      </w:r>
    </w:p>
    <w:p w:rsidR="00912FC3" w:rsidRPr="00912FC3" w:rsidRDefault="00912FC3" w:rsidP="00A95C8B">
      <w:pPr>
        <w:pStyle w:val="ab"/>
        <w:numPr>
          <w:ilvl w:val="0"/>
          <w:numId w:val="15"/>
        </w:numPr>
        <w:jc w:val="both"/>
      </w:pPr>
      <w:r>
        <w:t>п</w:t>
      </w:r>
      <w:r w:rsidRPr="00912FC3">
        <w:t>ароль доступа подлежит изменению ка</w:t>
      </w:r>
      <w:r>
        <w:t>ждые 3 месяца его использования;</w:t>
      </w:r>
    </w:p>
    <w:p w:rsidR="00912FC3" w:rsidRPr="00912FC3" w:rsidRDefault="00912FC3" w:rsidP="00A95C8B">
      <w:pPr>
        <w:pStyle w:val="ab"/>
        <w:numPr>
          <w:ilvl w:val="0"/>
          <w:numId w:val="15"/>
        </w:numPr>
        <w:jc w:val="both"/>
      </w:pPr>
      <w:r>
        <w:t>в</w:t>
      </w:r>
      <w:r w:rsidRPr="00912FC3">
        <w:t>неплановая полная смена паролей всех пользователей ИС должна производиться в случае прекращения полномочий (увольнение, перевод в другое структурное подразделение и другие обстоятельства) системных администраторов, администраторов информационной безопасности, которым по роду деятельности были предоставлены полномочия по управлению</w:t>
      </w:r>
      <w:r>
        <w:t xml:space="preserve"> парольной защитой ИС Компании;</w:t>
      </w:r>
    </w:p>
    <w:p w:rsidR="00A677F0" w:rsidRPr="00A95C8B" w:rsidRDefault="00A677F0" w:rsidP="00A95C8B">
      <w:pPr>
        <w:pStyle w:val="1"/>
        <w:numPr>
          <w:ilvl w:val="0"/>
          <w:numId w:val="17"/>
        </w:numPr>
        <w:jc w:val="both"/>
        <w:rPr>
          <w:color w:val="auto"/>
        </w:rPr>
      </w:pPr>
      <w:bookmarkStart w:id="11" w:name="_Toc11079798"/>
      <w:r w:rsidRPr="00A95C8B">
        <w:rPr>
          <w:color w:val="auto"/>
        </w:rPr>
        <w:t>Рекомендации при работе и хранени</w:t>
      </w:r>
      <w:r w:rsidR="00C61350">
        <w:rPr>
          <w:color w:val="auto"/>
        </w:rPr>
        <w:t>ю</w:t>
      </w:r>
      <w:r w:rsidRPr="00A95C8B">
        <w:rPr>
          <w:color w:val="auto"/>
        </w:rPr>
        <w:t xml:space="preserve"> носителя ключевой информации ЭП</w:t>
      </w:r>
      <w:bookmarkEnd w:id="11"/>
    </w:p>
    <w:p w:rsidR="00A677F0" w:rsidRDefault="00A677F0" w:rsidP="00A95C8B">
      <w:pPr>
        <w:pStyle w:val="ab"/>
        <w:numPr>
          <w:ilvl w:val="0"/>
          <w:numId w:val="6"/>
        </w:numPr>
        <w:jc w:val="both"/>
      </w:pPr>
      <w:r w:rsidRPr="00A677F0">
        <w:t xml:space="preserve">Носитель ключевой информации ЭП, содержащий ключ для аутентификации в домене, должен храниться только у его владельца. </w:t>
      </w:r>
      <w:r>
        <w:t>Не рекомендуется</w:t>
      </w:r>
      <w:r w:rsidRPr="00A677F0">
        <w:t xml:space="preserve"> оставлять Носитель ключевой информации ЭП без присмотра, хранить в ящике рабочего стола и других, легкодоступных местах, передавать Носитель ключевой информации ЭП кому бы то ни было. Пользователь должен принять все меры для того, чтобы исключить возможность компрометации Носителя ключевой информации ЭП.</w:t>
      </w:r>
    </w:p>
    <w:p w:rsidR="00A677F0" w:rsidRPr="00A677F0" w:rsidRDefault="00A677F0" w:rsidP="00A95C8B">
      <w:pPr>
        <w:pStyle w:val="ab"/>
        <w:numPr>
          <w:ilvl w:val="0"/>
          <w:numId w:val="6"/>
        </w:numPr>
        <w:jc w:val="both"/>
      </w:pPr>
      <w:r w:rsidRPr="00A677F0">
        <w:t xml:space="preserve">Носитель ключевой информации ЭП для аутентификации в домене необходимо использовать с вводом логина и пароля. Логин и временный пароль предоставляет владелец домена. При первой аутентификации в домене необходимо заменить временный пароль на новый пароль и запомнить его. Для смены пароля необходимо руководствоваться </w:t>
      </w:r>
      <w:r>
        <w:t>рекомендациями по созданию парольной защиты.</w:t>
      </w:r>
    </w:p>
    <w:p w:rsidR="00A677F0" w:rsidRDefault="00A677F0" w:rsidP="00A95C8B">
      <w:pPr>
        <w:pStyle w:val="ab"/>
        <w:numPr>
          <w:ilvl w:val="0"/>
          <w:numId w:val="6"/>
        </w:numPr>
        <w:jc w:val="both"/>
      </w:pPr>
      <w:r w:rsidRPr="00A677F0">
        <w:t>Носитель ключевой информации ЭП, применяемый для заверения финансово-распорядительных электронных документов, не могут быть доверяемыми.</w:t>
      </w:r>
    </w:p>
    <w:p w:rsidR="00A677F0" w:rsidRDefault="00A677F0" w:rsidP="00A95C8B">
      <w:pPr>
        <w:pStyle w:val="ab"/>
        <w:numPr>
          <w:ilvl w:val="0"/>
          <w:numId w:val="6"/>
        </w:numPr>
        <w:jc w:val="both"/>
      </w:pPr>
      <w:r>
        <w:t>При работе с н</w:t>
      </w:r>
      <w:r w:rsidR="00AF307B">
        <w:t>осителем</w:t>
      </w:r>
      <w:r w:rsidRPr="00A677F0">
        <w:t xml:space="preserve"> ключевой информации ЭП</w:t>
      </w:r>
      <w:r>
        <w:t xml:space="preserve"> </w:t>
      </w:r>
      <w:r w:rsidR="00AF307B">
        <w:t>рекомендуется</w:t>
      </w:r>
      <w:r>
        <w:t xml:space="preserve"> использовать только лицензированные средства криптографической защиты информации.</w:t>
      </w:r>
    </w:p>
    <w:p w:rsidR="00025AEE" w:rsidRDefault="00A95C8B" w:rsidP="00A95C8B">
      <w:pPr>
        <w:pStyle w:val="ab"/>
        <w:numPr>
          <w:ilvl w:val="0"/>
          <w:numId w:val="6"/>
        </w:numPr>
        <w:jc w:val="both"/>
      </w:pPr>
      <w:r>
        <w:t>Если есть подозрения на компрометацию ключа ЭП, рекомендуе</w:t>
      </w:r>
      <w:r w:rsidR="00AF307B">
        <w:t>тся</w:t>
      </w:r>
      <w:r>
        <w:t xml:space="preserve"> незамедлительно обратиться в Удостоверяющий цент, выпустивший ключ ЭП, для отзыва ключа ЭП.</w:t>
      </w:r>
    </w:p>
    <w:p w:rsidR="00A95C8B" w:rsidRDefault="00A95C8B" w:rsidP="00A95C8B">
      <w:pPr>
        <w:pStyle w:val="ab"/>
        <w:jc w:val="both"/>
      </w:pPr>
    </w:p>
    <w:p w:rsidR="00A95C8B" w:rsidRPr="00A95C8B" w:rsidRDefault="00A95C8B" w:rsidP="00A95C8B">
      <w:pPr>
        <w:pStyle w:val="ab"/>
        <w:jc w:val="both"/>
      </w:pPr>
    </w:p>
    <w:sectPr w:rsidR="00A95C8B" w:rsidRPr="00A95C8B" w:rsidSect="00806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A8" w:rsidRDefault="00B077A8" w:rsidP="006506EE">
      <w:pPr>
        <w:spacing w:after="0" w:line="240" w:lineRule="auto"/>
      </w:pPr>
      <w:r>
        <w:separator/>
      </w:r>
    </w:p>
  </w:endnote>
  <w:endnote w:type="continuationSeparator" w:id="0">
    <w:p w:rsidR="00B077A8" w:rsidRDefault="00B077A8" w:rsidP="0065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A8" w:rsidRDefault="00B077A8" w:rsidP="006506EE">
      <w:pPr>
        <w:spacing w:after="0" w:line="240" w:lineRule="auto"/>
      </w:pPr>
      <w:r>
        <w:separator/>
      </w:r>
    </w:p>
  </w:footnote>
  <w:footnote w:type="continuationSeparator" w:id="0">
    <w:p w:rsidR="00B077A8" w:rsidRDefault="00B077A8" w:rsidP="00650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06D8"/>
    <w:multiLevelType w:val="hybridMultilevel"/>
    <w:tmpl w:val="8BE8E0F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4673"/>
    <w:multiLevelType w:val="hybridMultilevel"/>
    <w:tmpl w:val="CEDEB6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62C3"/>
    <w:multiLevelType w:val="hybridMultilevel"/>
    <w:tmpl w:val="3F3AF83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0B2407"/>
    <w:multiLevelType w:val="multilevel"/>
    <w:tmpl w:val="A4B8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C20838"/>
    <w:multiLevelType w:val="multilevel"/>
    <w:tmpl w:val="DBDE4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BA451E"/>
    <w:multiLevelType w:val="hybridMultilevel"/>
    <w:tmpl w:val="968E42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305861"/>
    <w:multiLevelType w:val="hybridMultilevel"/>
    <w:tmpl w:val="6E2C0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A2EE9"/>
    <w:multiLevelType w:val="hybridMultilevel"/>
    <w:tmpl w:val="B0C4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7A12"/>
    <w:multiLevelType w:val="hybridMultilevel"/>
    <w:tmpl w:val="CB261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631D2B"/>
    <w:multiLevelType w:val="hybridMultilevel"/>
    <w:tmpl w:val="43744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C3D9E"/>
    <w:multiLevelType w:val="hybridMultilevel"/>
    <w:tmpl w:val="283C1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FB5A6B"/>
    <w:multiLevelType w:val="hybridMultilevel"/>
    <w:tmpl w:val="0CE02A7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AE92AAD"/>
    <w:multiLevelType w:val="hybridMultilevel"/>
    <w:tmpl w:val="89EE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80988"/>
    <w:multiLevelType w:val="multilevel"/>
    <w:tmpl w:val="F5A09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C00000"/>
      </w:rPr>
    </w:lvl>
    <w:lvl w:ilvl="2">
      <w:start w:val="1"/>
      <w:numFmt w:val="decimal"/>
      <w:pStyle w:val="3-"/>
      <w:lvlText w:val="%1.%2.%3."/>
      <w:lvlJc w:val="left"/>
      <w:pPr>
        <w:ind w:left="1224" w:hanging="504"/>
      </w:pPr>
      <w:rPr>
        <w:color w:val="C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5B335C"/>
    <w:multiLevelType w:val="hybridMultilevel"/>
    <w:tmpl w:val="F84C3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132F6"/>
    <w:multiLevelType w:val="multilevel"/>
    <w:tmpl w:val="8B34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6">
    <w:nsid w:val="4BDF615D"/>
    <w:multiLevelType w:val="hybridMultilevel"/>
    <w:tmpl w:val="0CB02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A0494"/>
    <w:multiLevelType w:val="hybridMultilevel"/>
    <w:tmpl w:val="C8D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55112"/>
    <w:multiLevelType w:val="hybridMultilevel"/>
    <w:tmpl w:val="5456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F58302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32A22"/>
    <w:multiLevelType w:val="hybridMultilevel"/>
    <w:tmpl w:val="28BE4E1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8"/>
  </w:num>
  <w:num w:numId="5">
    <w:abstractNumId w:val="13"/>
  </w:num>
  <w:num w:numId="6">
    <w:abstractNumId w:val="16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19"/>
  </w:num>
  <w:num w:numId="14">
    <w:abstractNumId w:val="8"/>
  </w:num>
  <w:num w:numId="15">
    <w:abstractNumId w:val="0"/>
  </w:num>
  <w:num w:numId="16">
    <w:abstractNumId w:val="5"/>
  </w:num>
  <w:num w:numId="17">
    <w:abstractNumId w:val="17"/>
  </w:num>
  <w:num w:numId="18">
    <w:abstractNumId w:val="11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EE"/>
    <w:rsid w:val="00025AEE"/>
    <w:rsid w:val="00074694"/>
    <w:rsid w:val="002A7E74"/>
    <w:rsid w:val="00445F27"/>
    <w:rsid w:val="004F6D9A"/>
    <w:rsid w:val="0055738B"/>
    <w:rsid w:val="005E5D11"/>
    <w:rsid w:val="006506EE"/>
    <w:rsid w:val="006E4206"/>
    <w:rsid w:val="006E5E13"/>
    <w:rsid w:val="00701A09"/>
    <w:rsid w:val="00806031"/>
    <w:rsid w:val="00912FC3"/>
    <w:rsid w:val="00936105"/>
    <w:rsid w:val="00A677F0"/>
    <w:rsid w:val="00A75BE2"/>
    <w:rsid w:val="00A95C8B"/>
    <w:rsid w:val="00AF307B"/>
    <w:rsid w:val="00B077A8"/>
    <w:rsid w:val="00C61350"/>
    <w:rsid w:val="00C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4C4A1-C340-49F8-8FBB-1AA923B1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basedOn w:val="a4"/>
    <w:link w:val="a5"/>
    <w:qFormat/>
    <w:rsid w:val="00025AEE"/>
    <w:pPr>
      <w:jc w:val="center"/>
    </w:pPr>
    <w:rPr>
      <w:rFonts w:ascii="Verdana" w:eastAsia="Calibri" w:hAnsi="Verdana" w:cs="Times New Roman"/>
      <w:b/>
      <w:caps/>
      <w:color w:val="A6192E"/>
      <w:sz w:val="28"/>
    </w:rPr>
  </w:style>
  <w:style w:type="character" w:customStyle="1" w:styleId="a5">
    <w:name w:val="Название документа Знак"/>
    <w:link w:val="a3"/>
    <w:rsid w:val="00025AEE"/>
    <w:rPr>
      <w:rFonts w:ascii="Verdana" w:eastAsia="Calibri" w:hAnsi="Verdana" w:cs="Times New Roman"/>
      <w:b/>
      <w:caps/>
      <w:color w:val="A6192E"/>
      <w:sz w:val="28"/>
    </w:rPr>
  </w:style>
  <w:style w:type="paragraph" w:styleId="a4">
    <w:name w:val="No Spacing"/>
    <w:uiPriority w:val="1"/>
    <w:qFormat/>
    <w:rsid w:val="00025AEE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6506EE"/>
    <w:pPr>
      <w:numPr>
        <w:ilvl w:val="1"/>
      </w:numPr>
      <w:spacing w:after="0" w:line="360" w:lineRule="auto"/>
      <w:jc w:val="center"/>
    </w:pPr>
    <w:rPr>
      <w:rFonts w:ascii="Verdana" w:eastAsiaTheme="majorEastAsia" w:hAnsi="Verdana" w:cstheme="majorBidi"/>
      <w:b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06EE"/>
    <w:rPr>
      <w:rFonts w:ascii="Verdana" w:eastAsiaTheme="majorEastAsia" w:hAnsi="Verdana" w:cstheme="majorBidi"/>
      <w:b/>
      <w:iCs/>
      <w:color w:val="4F81BD" w:themeColor="accent1"/>
      <w:spacing w:val="15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506EE"/>
    <w:pPr>
      <w:spacing w:after="0" w:line="360" w:lineRule="auto"/>
      <w:jc w:val="both"/>
    </w:pPr>
    <w:rPr>
      <w:rFonts w:ascii="Verdana" w:eastAsia="Calibri" w:hAnsi="Verdana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506EE"/>
    <w:rPr>
      <w:rFonts w:ascii="Verdana" w:eastAsia="Calibri" w:hAnsi="Verdana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506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06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80603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746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-">
    <w:name w:val="Заголовок 3-го уровня Инфинитум"/>
    <w:basedOn w:val="a"/>
    <w:rsid w:val="006E5E13"/>
    <w:pPr>
      <w:numPr>
        <w:ilvl w:val="2"/>
        <w:numId w:val="5"/>
      </w:numPr>
    </w:pPr>
  </w:style>
  <w:style w:type="paragraph" w:customStyle="1" w:styleId="ad">
    <w:name w:val="а_основной (абзац)"/>
    <w:basedOn w:val="a"/>
    <w:link w:val="ae"/>
    <w:qFormat/>
    <w:rsid w:val="00912FC3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_основной (абзац) Знак"/>
    <w:link w:val="ad"/>
    <w:rsid w:val="0091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A95C8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95C8B"/>
    <w:pPr>
      <w:tabs>
        <w:tab w:val="right" w:leader="dot" w:pos="10456"/>
      </w:tabs>
      <w:spacing w:after="100"/>
    </w:pPr>
  </w:style>
  <w:style w:type="character" w:styleId="af0">
    <w:name w:val="Hyperlink"/>
    <w:basedOn w:val="a0"/>
    <w:uiPriority w:val="99"/>
    <w:unhideWhenUsed/>
    <w:rsid w:val="00A95C8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9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5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2B63-CA4F-40F8-8E70-87E2FEB5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Елена Викторовна</dc:creator>
  <cp:lastModifiedBy>Рябова Елена Викторовна</cp:lastModifiedBy>
  <cp:revision>3</cp:revision>
  <cp:lastPrinted>2023-11-10T11:17:00Z</cp:lastPrinted>
  <dcterms:created xsi:type="dcterms:W3CDTF">2019-06-10T12:23:00Z</dcterms:created>
  <dcterms:modified xsi:type="dcterms:W3CDTF">2019-06-10T14:43:00Z</dcterms:modified>
</cp:coreProperties>
</file>